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C6045" w14:textId="2D791A3E" w:rsidR="00FB09F4" w:rsidRPr="00097E6A" w:rsidRDefault="0057207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ผลการดำเนินงานตามเกณฑ์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 xml:space="preserve"> 3 :</w:t>
      </w:r>
      <w:r w:rsidR="007A61B9"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61B9" w:rsidRPr="00097E6A">
        <w:rPr>
          <w:rFonts w:ascii="TH SarabunPSK" w:hAnsi="TH SarabunPSK" w:cs="TH SarabunPSK" w:hint="cs"/>
          <w:b/>
          <w:bCs/>
          <w:sz w:val="32"/>
          <w:szCs w:val="32"/>
        </w:rPr>
        <w:t>Teaching and Learning Approach</w:t>
      </w:r>
    </w:p>
    <w:p w14:paraId="7A35E97D" w14:textId="1545059B" w:rsidR="007A61B9" w:rsidRPr="00097E6A" w:rsidRDefault="007A61B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1 The educational philosophy is shown to be articulated and communicated to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all stakeholders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It is also shown to be reflected in the teaching and learning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activities</w:t>
      </w:r>
    </w:p>
    <w:p w14:paraId="0856262F" w14:textId="77777777" w:rsidR="00B575C2" w:rsidRPr="00097E6A" w:rsidRDefault="00B575C2" w:rsidP="00B575C2">
      <w:pPr>
        <w:spacing w:after="0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>หลักสูตรได้จัดรูปแบบและกลยุทธ์การเรียนการสอนเพื่อให้สอดคล้องกับปรัชญาของมหาวิทยาลัย คือ จัดการศึกษาเพื่อเสริมสร้างปัญญาในรูปแบบการเรียนรู้จากการปฏิบัติที่บูรณาการกับการทำงาน ตามอมตะโอวาท งานหนักไม่เคยฆ่าคน มุ่งให้ผู้เรียนมีทักษะการเรียนรู้ตลอดชีวิต สามารถพัฒนาทักษะเดิม สร้างเสริมทักษะใหม่ มีวิธีคิดของการเป็นผู้ประกอบการ มีการใช้เทคโนโลยีดิ</w:t>
      </w:r>
      <w:bookmarkStart w:id="0" w:name="_GoBack"/>
      <w:bookmarkEnd w:id="0"/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จิทัลและการสื่อสาร มีความตระหนักต่อสังคมวัฒนธรรมและสิ่งแวดล้อมยึดมั่นในความสัมพันธ์ระหว่างมหาวิทยาลัยกับชุมชน ตามจุดยืนของมหาวิทยาลัยแม่โจ้ที่ว่า “มหาวิทยาลัยแห่งชีวิต” และ ปรัชญาของคณะพัฒนาการท่องเที่ยวคือ “การท่องเที่ยวที่ยั่งยืนเกิดจากการพัฒนาด้วยปัญญา” ซึ่งปรัชญานี้ประกาศอยู่ในเว็บไซต์เดียวกับวิสัยทัศน์ของคณะพัฒนาการท่องเที่ยว คือ “คณะพัฒนาการท่องเที่ยวเป็นสถาบันการศึกษาที่มีความเป็นเลิศด้านการพัฒนาการท่องเที่ยวอย่างยั่งยืน”  และพันธกิจของคณะฯ </w:t>
      </w:r>
    </w:p>
    <w:p w14:paraId="6C038AC0" w14:textId="5AB55C89" w:rsidR="00B575C2" w:rsidRPr="00097E6A" w:rsidRDefault="00B575C2" w:rsidP="00B575C2">
      <w:pPr>
        <w:spacing w:after="0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>หลักสูตรได้สื่อสารปรัชญาดังกล่าวไปยังกลุ่มผู้มีส่วนได้ส่วนเสีย ได้แก่ ผู้เรียน อาจารย์ ผู้สอน ผู้ใช้บัณฑิต ศิษย์เก่า และส่วนงานอื่นๆ ผ่านช่องทางเว็บไซต์ของคณะ  และ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Facebook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ของคณะ เป็นต้น อย่างไรก็ตามหลักสูตรต้องดำเนินการในการสื่อสารปรัชญาดังกล่าวผ่านช่องทางอื่นเพิ่มเติมอีกในอนาคตเพื่อให้ครอบคลุมกลุ่มผู้มีส่วนได้ส่วนเสียที่มากขึ้น ซึ่งต้องระบุลึกถึงจุดมุ่งหมายของการศึกษา บทบาทหน้าที่ของผู้สอนและผู้เรียน วิธีการสอนและการประเมินผล หลักสูตรระบุแนวทางการจัดการเรียนการสอนและผลลัพธ์การเรียนรู้ของรายวิชาต่าง ๆ ตลอดจนรายละเอียดไว้ในเล่มหลักสูตรหรือ มคอ.</w:t>
      </w:r>
      <w:r w:rsidRPr="00097E6A">
        <w:rPr>
          <w:rFonts w:ascii="TH SarabunPSK" w:hAnsi="TH SarabunPSK" w:cs="TH SarabunPSK" w:hint="cs"/>
          <w:sz w:val="32"/>
          <w:szCs w:val="32"/>
        </w:rPr>
        <w:t>2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 ให้ครบถ้วนตาม </w:t>
      </w:r>
      <w:r w:rsidRPr="00097E6A">
        <w:rPr>
          <w:rFonts w:ascii="TH SarabunPSK" w:hAnsi="TH SarabunPSK" w:cs="TH SarabunPSK" w:hint="cs"/>
          <w:sz w:val="32"/>
          <w:szCs w:val="32"/>
        </w:rPr>
        <w:t>Course Specification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EED1FF" w14:textId="77777777" w:rsidR="00B575C2" w:rsidRPr="00097E6A" w:rsidRDefault="00B575C2" w:rsidP="00B575C2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AFB135C" w14:textId="40233B38" w:rsidR="00B575C2" w:rsidRPr="00097E6A" w:rsidRDefault="00B575C2" w:rsidP="00B575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ตารางสรุปช่องทางการเข้าถึงข้อมูลข้อมูลปรัชญาหลักสูตร   ความครบถ้วนข้อมูล และความเป็นปัจจุบันของข้อมูลจากมุมมองของกลุ่มผู้มีส่วนได้ส่วนเสีย</w:t>
      </w:r>
    </w:p>
    <w:tbl>
      <w:tblPr>
        <w:tblpPr w:leftFromText="180" w:rightFromText="180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708"/>
        <w:gridCol w:w="851"/>
        <w:gridCol w:w="850"/>
        <w:gridCol w:w="993"/>
        <w:gridCol w:w="992"/>
      </w:tblGrid>
      <w:tr w:rsidR="00B575C2" w:rsidRPr="00097E6A" w14:paraId="19A69BB4" w14:textId="77777777" w:rsidTr="00B575C2">
        <w:tc>
          <w:tcPr>
            <w:tcW w:w="3227" w:type="dxa"/>
            <w:vMerge w:val="restart"/>
            <w:shd w:val="clear" w:color="auto" w:fill="auto"/>
          </w:tcPr>
          <w:p w14:paraId="5D225D3A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ช่องทางการเข้าถึงข้อมูล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A5F6BBD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การเข้าถึง</w:t>
            </w:r>
          </w:p>
          <w:p w14:paraId="09B4FA32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EEEFD0B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ความครบถ้วน</w:t>
            </w:r>
          </w:p>
          <w:p w14:paraId="316E87A2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8561668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ข้อมูลมีความเป็นปัจจุบัน</w:t>
            </w:r>
          </w:p>
        </w:tc>
      </w:tr>
      <w:tr w:rsidR="00B575C2" w:rsidRPr="00097E6A" w14:paraId="76C644EE" w14:textId="77777777" w:rsidTr="00B575C2">
        <w:tc>
          <w:tcPr>
            <w:tcW w:w="3227" w:type="dxa"/>
            <w:vMerge/>
            <w:shd w:val="clear" w:color="auto" w:fill="auto"/>
          </w:tcPr>
          <w:p w14:paraId="27B00F0D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283E2437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ยาก</w:t>
            </w:r>
          </w:p>
        </w:tc>
        <w:tc>
          <w:tcPr>
            <w:tcW w:w="708" w:type="dxa"/>
            <w:shd w:val="clear" w:color="auto" w:fill="auto"/>
          </w:tcPr>
          <w:p w14:paraId="7300182F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</w:p>
        </w:tc>
        <w:tc>
          <w:tcPr>
            <w:tcW w:w="851" w:type="dxa"/>
            <w:shd w:val="clear" w:color="auto" w:fill="auto"/>
          </w:tcPr>
          <w:p w14:paraId="65ACCAD8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ไม่ครบ</w:t>
            </w:r>
          </w:p>
        </w:tc>
        <w:tc>
          <w:tcPr>
            <w:tcW w:w="850" w:type="dxa"/>
            <w:shd w:val="clear" w:color="auto" w:fill="auto"/>
          </w:tcPr>
          <w:p w14:paraId="30EE9F67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</w:t>
            </w:r>
          </w:p>
        </w:tc>
        <w:tc>
          <w:tcPr>
            <w:tcW w:w="993" w:type="dxa"/>
            <w:shd w:val="clear" w:color="auto" w:fill="auto"/>
          </w:tcPr>
          <w:p w14:paraId="4D661194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ไม่เป็นปัจจุบัน</w:t>
            </w:r>
          </w:p>
        </w:tc>
        <w:tc>
          <w:tcPr>
            <w:tcW w:w="992" w:type="dxa"/>
            <w:shd w:val="clear" w:color="auto" w:fill="auto"/>
          </w:tcPr>
          <w:p w14:paraId="5FBD2877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เป็นปัจจุบัน</w:t>
            </w:r>
          </w:p>
        </w:tc>
      </w:tr>
      <w:tr w:rsidR="00B575C2" w:rsidRPr="00097E6A" w14:paraId="0F6E99DC" w14:textId="77777777" w:rsidTr="00B575C2">
        <w:tc>
          <w:tcPr>
            <w:tcW w:w="8330" w:type="dxa"/>
            <w:gridSpan w:val="7"/>
            <w:shd w:val="clear" w:color="auto" w:fill="F2F2F2"/>
          </w:tcPr>
          <w:p w14:paraId="2F4F4749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ผู้สนใจศึกษา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ผู้ปกครอง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ผู้ใช้บัณฑิต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ศิษย์เก่า และ ศิษย์ปัจจุบัน</w:t>
            </w:r>
          </w:p>
        </w:tc>
      </w:tr>
      <w:tr w:rsidR="00B575C2" w:rsidRPr="00097E6A" w14:paraId="375E2F27" w14:textId="77777777" w:rsidTr="00B575C2">
        <w:tc>
          <w:tcPr>
            <w:tcW w:w="3227" w:type="dxa"/>
            <w:shd w:val="clear" w:color="auto" w:fill="auto"/>
          </w:tcPr>
          <w:p w14:paraId="21113456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เว็บไซต์คณะพัฒนาการท่องเที่ยว</w:t>
            </w:r>
          </w:p>
        </w:tc>
        <w:tc>
          <w:tcPr>
            <w:tcW w:w="709" w:type="dxa"/>
            <w:shd w:val="clear" w:color="auto" w:fill="auto"/>
          </w:tcPr>
          <w:p w14:paraId="2C118F8D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38BCD290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</w:tcPr>
          <w:p w14:paraId="3EE6BCF3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34EB7990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48A3677F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14:paraId="3FC65957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575C2" w:rsidRPr="00097E6A" w14:paraId="3D1BF8F8" w14:textId="77777777" w:rsidTr="00B575C2">
        <w:tc>
          <w:tcPr>
            <w:tcW w:w="3227" w:type="dxa"/>
            <w:shd w:val="clear" w:color="auto" w:fill="auto"/>
          </w:tcPr>
          <w:p w14:paraId="3343CF20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 xml:space="preserve">Facebook 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คณะพัฒนาการท่องเที่ยวและสโมสรนักศึกษา</w:t>
            </w:r>
          </w:p>
        </w:tc>
        <w:tc>
          <w:tcPr>
            <w:tcW w:w="709" w:type="dxa"/>
            <w:shd w:val="clear" w:color="auto" w:fill="auto"/>
          </w:tcPr>
          <w:p w14:paraId="4B6DBDF0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4C1C8CAF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</w:tcPr>
          <w:p w14:paraId="7E4DF002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0EFD8626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2F101860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783FA09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B575C2" w:rsidRPr="00097E6A" w14:paraId="095272C5" w14:textId="77777777" w:rsidTr="00B575C2">
        <w:tc>
          <w:tcPr>
            <w:tcW w:w="3227" w:type="dxa"/>
            <w:shd w:val="clear" w:color="auto" w:fill="auto"/>
          </w:tcPr>
          <w:p w14:paraId="752B29CB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แผ่นพับประชาสัมพันธ์</w:t>
            </w:r>
          </w:p>
        </w:tc>
        <w:tc>
          <w:tcPr>
            <w:tcW w:w="709" w:type="dxa"/>
            <w:shd w:val="clear" w:color="auto" w:fill="auto"/>
          </w:tcPr>
          <w:p w14:paraId="13EF3993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14:paraId="5B80745F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69FD54A6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36A552FA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7F6CFF28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385A688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B575C2" w:rsidRPr="00097E6A" w14:paraId="39C9F1B3" w14:textId="77777777" w:rsidTr="00B575C2">
        <w:tc>
          <w:tcPr>
            <w:tcW w:w="3227" w:type="dxa"/>
            <w:shd w:val="clear" w:color="auto" w:fill="auto"/>
          </w:tcPr>
          <w:p w14:paraId="3B09AE5B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 xml:space="preserve">VDO 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แนะนำกิจกรรมเสริมหลักสูตรพัฒนาการท่องเที่ยว</w:t>
            </w:r>
          </w:p>
        </w:tc>
        <w:tc>
          <w:tcPr>
            <w:tcW w:w="709" w:type="dxa"/>
            <w:shd w:val="clear" w:color="auto" w:fill="auto"/>
          </w:tcPr>
          <w:p w14:paraId="7D72BB23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35822500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</w:tcPr>
          <w:p w14:paraId="5CD2516E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0B8AE066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9CF710F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6313BA4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</w:tbl>
    <w:p w14:paraId="134A21D1" w14:textId="77777777" w:rsidR="00B575C2" w:rsidRPr="00097E6A" w:rsidRDefault="00B575C2" w:rsidP="00B575C2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911F99A" w14:textId="77777777" w:rsidR="00B575C2" w:rsidRPr="00097E6A" w:rsidRDefault="00B575C2" w:rsidP="00B575C2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-4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1"/>
        <w:gridCol w:w="487"/>
        <w:gridCol w:w="487"/>
        <w:gridCol w:w="487"/>
        <w:gridCol w:w="487"/>
        <w:gridCol w:w="487"/>
        <w:gridCol w:w="487"/>
        <w:gridCol w:w="488"/>
      </w:tblGrid>
      <w:tr w:rsidR="00B575C2" w:rsidRPr="00097E6A" w14:paraId="218CE92C" w14:textId="77777777" w:rsidTr="00CA68EB">
        <w:trPr>
          <w:trHeight w:val="440"/>
        </w:trPr>
        <w:tc>
          <w:tcPr>
            <w:tcW w:w="5941" w:type="dxa"/>
            <w:shd w:val="clear" w:color="auto" w:fill="auto"/>
          </w:tcPr>
          <w:p w14:paraId="71A165DB" w14:textId="6A8A4D14" w:rsidR="00B575C2" w:rsidRPr="00097E6A" w:rsidRDefault="00CA68EB" w:rsidP="00CA68E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Teaching and Learning Approach</w:t>
            </w:r>
          </w:p>
        </w:tc>
        <w:tc>
          <w:tcPr>
            <w:tcW w:w="487" w:type="dxa"/>
            <w:shd w:val="clear" w:color="auto" w:fill="auto"/>
          </w:tcPr>
          <w:p w14:paraId="57CD6563" w14:textId="77777777" w:rsidR="00B575C2" w:rsidRPr="00097E6A" w:rsidRDefault="00B575C2" w:rsidP="00EF1073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87" w:type="dxa"/>
            <w:shd w:val="clear" w:color="auto" w:fill="auto"/>
          </w:tcPr>
          <w:p w14:paraId="7DB77747" w14:textId="77777777" w:rsidR="00B575C2" w:rsidRPr="00097E6A" w:rsidRDefault="00B575C2" w:rsidP="00EF1073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87" w:type="dxa"/>
            <w:shd w:val="clear" w:color="auto" w:fill="auto"/>
          </w:tcPr>
          <w:p w14:paraId="0267E9B7" w14:textId="77777777" w:rsidR="00B575C2" w:rsidRPr="00097E6A" w:rsidRDefault="00B575C2" w:rsidP="00EF1073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87" w:type="dxa"/>
            <w:shd w:val="clear" w:color="auto" w:fill="auto"/>
          </w:tcPr>
          <w:p w14:paraId="677DBBF6" w14:textId="77777777" w:rsidR="00B575C2" w:rsidRPr="00097E6A" w:rsidRDefault="00B575C2" w:rsidP="00EF1073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auto"/>
          </w:tcPr>
          <w:p w14:paraId="5DA0CC32" w14:textId="77777777" w:rsidR="00B575C2" w:rsidRPr="00097E6A" w:rsidRDefault="00B575C2" w:rsidP="00EF1073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7" w:type="dxa"/>
            <w:shd w:val="clear" w:color="auto" w:fill="auto"/>
          </w:tcPr>
          <w:p w14:paraId="671D5C59" w14:textId="637AD42C" w:rsidR="00B575C2" w:rsidRPr="00097E6A" w:rsidRDefault="00B575C2" w:rsidP="00CA68E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88" w:type="dxa"/>
            <w:shd w:val="clear" w:color="auto" w:fill="auto"/>
          </w:tcPr>
          <w:p w14:paraId="6C6CB5F2" w14:textId="77777777" w:rsidR="00B575C2" w:rsidRPr="00097E6A" w:rsidRDefault="00B575C2" w:rsidP="00EF1073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B575C2" w:rsidRPr="00097E6A" w14:paraId="79468297" w14:textId="77777777" w:rsidTr="00EF1073">
        <w:trPr>
          <w:trHeight w:val="234"/>
        </w:trPr>
        <w:tc>
          <w:tcPr>
            <w:tcW w:w="5941" w:type="dxa"/>
            <w:shd w:val="clear" w:color="auto" w:fill="auto"/>
          </w:tcPr>
          <w:p w14:paraId="35D9F1F6" w14:textId="7929B19D" w:rsidR="00B575C2" w:rsidRPr="00097E6A" w:rsidRDefault="00D93145" w:rsidP="004D7030">
            <w:pPr>
              <w:spacing w:after="0" w:line="240" w:lineRule="auto"/>
              <w:ind w:left="447" w:hanging="447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="00B575C2"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B575C2" w:rsidRPr="00097E6A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B575C2" w:rsidRPr="00097E6A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B575C2"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5C2" w:rsidRPr="00097E6A">
              <w:rPr>
                <w:rFonts w:ascii="TH SarabunPSK" w:hAnsi="TH SarabunPSK" w:cs="TH SarabunPSK" w:hint="cs"/>
                <w:sz w:val="32"/>
                <w:szCs w:val="32"/>
              </w:rPr>
              <w:t>The educational philosophy is shown to be articulated and communicated to</w:t>
            </w:r>
            <w:r w:rsidR="00B575C2"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5C2" w:rsidRPr="00097E6A">
              <w:rPr>
                <w:rFonts w:ascii="TH SarabunPSK" w:hAnsi="TH SarabunPSK" w:cs="TH SarabunPSK" w:hint="cs"/>
                <w:sz w:val="32"/>
                <w:szCs w:val="32"/>
              </w:rPr>
              <w:t>all stakeholders</w:t>
            </w:r>
            <w:r w:rsidR="00B575C2"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B575C2" w:rsidRPr="00097E6A">
              <w:rPr>
                <w:rFonts w:ascii="TH SarabunPSK" w:hAnsi="TH SarabunPSK" w:cs="TH SarabunPSK" w:hint="cs"/>
                <w:sz w:val="32"/>
                <w:szCs w:val="32"/>
              </w:rPr>
              <w:t>It is also shown to be reflected in the teaching and learning</w:t>
            </w:r>
            <w:r w:rsidR="00B575C2"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5C2" w:rsidRPr="00097E6A">
              <w:rPr>
                <w:rFonts w:ascii="TH SarabunPSK" w:hAnsi="TH SarabunPSK" w:cs="TH SarabunPSK" w:hint="cs"/>
                <w:sz w:val="32"/>
                <w:szCs w:val="32"/>
              </w:rPr>
              <w:t>activities</w:t>
            </w:r>
          </w:p>
        </w:tc>
        <w:tc>
          <w:tcPr>
            <w:tcW w:w="487" w:type="dxa"/>
            <w:shd w:val="clear" w:color="auto" w:fill="auto"/>
          </w:tcPr>
          <w:p w14:paraId="05242DF5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5803BD56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228361F6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487" w:type="dxa"/>
            <w:shd w:val="clear" w:color="auto" w:fill="auto"/>
          </w:tcPr>
          <w:p w14:paraId="2551EC6A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52E77460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146866DC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8" w:type="dxa"/>
            <w:shd w:val="clear" w:color="auto" w:fill="auto"/>
          </w:tcPr>
          <w:p w14:paraId="043ED38D" w14:textId="77777777" w:rsidR="00B575C2" w:rsidRPr="00097E6A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7EDC0579" w14:textId="691AA0E7" w:rsidR="007A61B9" w:rsidRPr="00097E6A" w:rsidRDefault="007A61B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2 The teaching and learning activities are shown to allow students to participate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responsibly in the learning process</w:t>
      </w:r>
    </w:p>
    <w:p w14:paraId="041523AC" w14:textId="77777777" w:rsidR="00EF1073" w:rsidRPr="00097E6A" w:rsidRDefault="00EF1073" w:rsidP="00EF1073">
      <w:pPr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ในแต่ละรายวิชาจะมีการเปิดโอกาสให้นักศึกษามีส่วนร่วมในการวางแผน ตัดสินใจ หรือ ตัดสินใจเลือกตัวเลือกด้วยตนเอง หรือปรึกษาอาจารย์ประจำวิชาและอาจารย์ผู้ควบคุมวิทยานิพนธ์ในกิจกรรมการเรียน การสอนที่แตกต่างกัน   ทั้งนี้อยู่กับลักษณของรายวิชา เช่น </w:t>
      </w:r>
    </w:p>
    <w:p w14:paraId="1BDE900A" w14:textId="7D60FECC" w:rsidR="00EF1073" w:rsidRPr="00097E6A" w:rsidRDefault="00EF1073" w:rsidP="00EF1073">
      <w:pPr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</w:rPr>
        <w:t>1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) รายวิชาสัมมนา และวิชาระเบียบวิธีวิจัย เป็นรายวิชาที่มุ่งเน้นให้นักศึกษาสืบค้น ศึกษาค้นคว้า และลงมือปฏิบัติด้วยตนเองภายใต้การควบคุมดูแลและให้คำปรึกษาของอาจารย์ที่ปรึกษา  ทีมอาจารย์ผู้สอน ตลอดจนผู้เชี่ยวชาญจากภายนอก ดังนั้นนักศึกษาจึงมีส่วนร่วมในการวางแผน ตัดสินใจเลือกทางเลือกด้วยตนเอง ตลอดจนการเสนอรายชื่อผู้เชี่ยวชาญในหัวข้อวิทยานิพนธ์ หรือหัวข้อวิจัยที่นักศึกษาสนใจ และต้องการองค์ความรู้เพิ่มให้หลักสูตรดำเนินการประสานเชิญผู้เชี่ยวชาญมาให้ข้อเสนอแนะและความรู้ตามความต้องการของนักศึกษาและความเห็นพ้องต้องกันในหลักสูตร </w:t>
      </w:r>
    </w:p>
    <w:p w14:paraId="50A25B8B" w14:textId="03F720C9" w:rsidR="00EF1073" w:rsidRPr="00097E6A" w:rsidRDefault="00EF1073" w:rsidP="00EF1073">
      <w:pPr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</w:rPr>
        <w:t>2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 รายวิชาอื่น ๆ จะขึ้นอยู่กับ</w:t>
      </w:r>
      <w:r w:rsidR="00EC452B" w:rsidRPr="00097E6A">
        <w:rPr>
          <w:rFonts w:ascii="TH SarabunPSK" w:hAnsi="TH SarabunPSK" w:cs="TH SarabunPSK" w:hint="cs"/>
          <w:sz w:val="32"/>
          <w:szCs w:val="32"/>
          <w:cs/>
        </w:rPr>
        <w:t>เนื้อหาสาระการเรียนรู้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ของรายวิชาและวิธีการจัดการเรียนการสอน ของอาจารย์ผู้สอนในแต่ละวิชา</w:t>
      </w:r>
      <w:r w:rsidR="00EC452B" w:rsidRPr="00097E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 โดยเปิดโอกาสให้นักศึกษาได้มีส่วนร่วมในการวางแผน ตัดสินใจ หรือกำหนดเกณฑ์ในการประเมินผลร่วมกันกับอาจารย์ผู้สอน  นักศึกษาสามารถร่วมแสดงความคิดเห็นต่อเกณฑ์การประเมินผลในแต่ละองค์ประกอบของเกณฑ์คะแนนในรายวิชา  เพื่อใช้ในการตัดสินเกรดในเกือบทุกรายวิชา  ในขณะเดียวกัน  ท่ามกลางวิกฤติในช่วงสถานการณ์การแพร่ระบาดของโรค </w:t>
      </w:r>
      <w:r w:rsidRPr="00097E6A">
        <w:rPr>
          <w:rFonts w:ascii="TH SarabunPSK" w:hAnsi="TH SarabunPSK" w:cs="TH SarabunPSK" w:hint="cs"/>
          <w:sz w:val="32"/>
          <w:szCs w:val="32"/>
        </w:rPr>
        <w:t>COVID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-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19 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นักศึกษามีส่วนร่วมในการเลือกรูปแบบการจัดการเรียนการสอนในรูปแบบ 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online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onsite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ของรายวิชาได้</w:t>
      </w:r>
      <w:r w:rsidR="00EC452B" w:rsidRPr="00097E6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FA56AC8" w14:textId="77777777" w:rsidR="00D93145" w:rsidRPr="00097E6A" w:rsidRDefault="00D93145" w:rsidP="00D93145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-4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1"/>
        <w:gridCol w:w="487"/>
        <w:gridCol w:w="487"/>
        <w:gridCol w:w="487"/>
        <w:gridCol w:w="487"/>
        <w:gridCol w:w="487"/>
        <w:gridCol w:w="487"/>
        <w:gridCol w:w="488"/>
      </w:tblGrid>
      <w:tr w:rsidR="00D93145" w:rsidRPr="00097E6A" w14:paraId="2C4589D7" w14:textId="77777777" w:rsidTr="004D7030">
        <w:trPr>
          <w:trHeight w:val="437"/>
        </w:trPr>
        <w:tc>
          <w:tcPr>
            <w:tcW w:w="5941" w:type="dxa"/>
            <w:shd w:val="clear" w:color="auto" w:fill="auto"/>
          </w:tcPr>
          <w:p w14:paraId="67FE6F78" w14:textId="1E97B6AC" w:rsidR="00D93145" w:rsidRPr="00097E6A" w:rsidRDefault="00CA68EB" w:rsidP="00CA68E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Teaching and Learning Approach</w:t>
            </w:r>
          </w:p>
        </w:tc>
        <w:tc>
          <w:tcPr>
            <w:tcW w:w="487" w:type="dxa"/>
            <w:shd w:val="clear" w:color="auto" w:fill="auto"/>
          </w:tcPr>
          <w:p w14:paraId="27072F41" w14:textId="77777777" w:rsidR="00D93145" w:rsidRPr="00097E6A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87" w:type="dxa"/>
            <w:shd w:val="clear" w:color="auto" w:fill="auto"/>
          </w:tcPr>
          <w:p w14:paraId="59AC903A" w14:textId="77777777" w:rsidR="00D93145" w:rsidRPr="00097E6A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87" w:type="dxa"/>
            <w:shd w:val="clear" w:color="auto" w:fill="auto"/>
          </w:tcPr>
          <w:p w14:paraId="4C25E313" w14:textId="77777777" w:rsidR="00D93145" w:rsidRPr="00097E6A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87" w:type="dxa"/>
            <w:shd w:val="clear" w:color="auto" w:fill="auto"/>
          </w:tcPr>
          <w:p w14:paraId="64854038" w14:textId="77777777" w:rsidR="00D93145" w:rsidRPr="00097E6A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auto"/>
          </w:tcPr>
          <w:p w14:paraId="66FD88E5" w14:textId="77777777" w:rsidR="00D93145" w:rsidRPr="00097E6A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7" w:type="dxa"/>
            <w:shd w:val="clear" w:color="auto" w:fill="auto"/>
          </w:tcPr>
          <w:p w14:paraId="026B7925" w14:textId="199BEF0B" w:rsidR="00D93145" w:rsidRPr="00097E6A" w:rsidRDefault="00D93145" w:rsidP="00CA68E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88" w:type="dxa"/>
            <w:shd w:val="clear" w:color="auto" w:fill="auto"/>
          </w:tcPr>
          <w:p w14:paraId="70133783" w14:textId="77777777" w:rsidR="00D93145" w:rsidRPr="00097E6A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D93145" w:rsidRPr="00097E6A" w14:paraId="5B60CD44" w14:textId="77777777" w:rsidTr="004D7030">
        <w:trPr>
          <w:trHeight w:val="234"/>
        </w:trPr>
        <w:tc>
          <w:tcPr>
            <w:tcW w:w="5941" w:type="dxa"/>
            <w:shd w:val="clear" w:color="auto" w:fill="auto"/>
          </w:tcPr>
          <w:p w14:paraId="02C5C138" w14:textId="48704F1F" w:rsidR="00D93145" w:rsidRPr="00097E6A" w:rsidRDefault="00D93145" w:rsidP="00D9314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2 The teaching and learning activities are shown to allow students to participate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responsibly in the learning process</w:t>
            </w:r>
          </w:p>
        </w:tc>
        <w:tc>
          <w:tcPr>
            <w:tcW w:w="487" w:type="dxa"/>
            <w:shd w:val="clear" w:color="auto" w:fill="auto"/>
          </w:tcPr>
          <w:p w14:paraId="77923916" w14:textId="77777777" w:rsidR="00D93145" w:rsidRPr="00097E6A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3FA50698" w14:textId="77777777" w:rsidR="00D93145" w:rsidRPr="00097E6A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38FABA87" w14:textId="77777777" w:rsidR="00D93145" w:rsidRPr="00097E6A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487" w:type="dxa"/>
            <w:shd w:val="clear" w:color="auto" w:fill="auto"/>
          </w:tcPr>
          <w:p w14:paraId="05D2A78F" w14:textId="77777777" w:rsidR="00D93145" w:rsidRPr="00097E6A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7D72DC9B" w14:textId="77777777" w:rsidR="00D93145" w:rsidRPr="00097E6A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3A862756" w14:textId="77777777" w:rsidR="00D93145" w:rsidRPr="00097E6A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8" w:type="dxa"/>
            <w:shd w:val="clear" w:color="auto" w:fill="auto"/>
          </w:tcPr>
          <w:p w14:paraId="479FDFFD" w14:textId="77777777" w:rsidR="00D93145" w:rsidRPr="00097E6A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5B1E4F5C" w14:textId="77777777" w:rsidR="007A61B9" w:rsidRPr="00097E6A" w:rsidRDefault="007A61B9">
      <w:pPr>
        <w:rPr>
          <w:rFonts w:ascii="TH SarabunPSK" w:hAnsi="TH SarabunPSK" w:cs="TH SarabunPSK" w:hint="cs"/>
          <w:sz w:val="32"/>
          <w:szCs w:val="32"/>
        </w:rPr>
      </w:pPr>
    </w:p>
    <w:p w14:paraId="34D766AC" w14:textId="77777777" w:rsidR="007A61B9" w:rsidRPr="00097E6A" w:rsidRDefault="007A61B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097E6A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3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3 The teaching and learning activities are shown to involve active learning by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the students</w:t>
      </w:r>
    </w:p>
    <w:p w14:paraId="06A28DF4" w14:textId="0860C915" w:rsidR="00584460" w:rsidRPr="00097E6A" w:rsidRDefault="006F3325" w:rsidP="0049075E">
      <w:pPr>
        <w:ind w:firstLine="1134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>ในปีการศึกษา 2564 หลักสูตร</w:t>
      </w:r>
      <w:r w:rsidR="00D93145" w:rsidRPr="00097E6A">
        <w:rPr>
          <w:rFonts w:ascii="TH SarabunPSK" w:hAnsi="TH SarabunPSK" w:cs="TH SarabunPSK" w:hint="cs"/>
          <w:sz w:val="32"/>
          <w:szCs w:val="32"/>
          <w:cs/>
        </w:rPr>
        <w:t xml:space="preserve">ได้มีการจัดการเรียนรู้ที่มุ่งเน้นให้ผู้เรียนได้ปฏิบัติจริง และ การพัฒนาทักษะกระบวนการคิดผ่านจัดการเรียนการสอนในรูปแบบของ </w:t>
      </w:r>
      <w:r w:rsidR="00D93145" w:rsidRPr="00097E6A">
        <w:rPr>
          <w:rFonts w:ascii="TH SarabunPSK" w:hAnsi="TH SarabunPSK" w:cs="TH SarabunPSK" w:hint="cs"/>
          <w:sz w:val="32"/>
          <w:szCs w:val="32"/>
        </w:rPr>
        <w:t xml:space="preserve">active learning </w:t>
      </w:r>
      <w:r w:rsidR="00D93145" w:rsidRPr="00097E6A">
        <w:rPr>
          <w:rFonts w:ascii="TH SarabunPSK" w:hAnsi="TH SarabunPSK" w:cs="TH SarabunPSK" w:hint="cs"/>
          <w:sz w:val="32"/>
          <w:szCs w:val="32"/>
          <w:cs/>
        </w:rPr>
        <w:t xml:space="preserve">โดยมี กิจกรรมการเรียนรู้ที่หลากหลายในการจัดการเรียนการสอน </w:t>
      </w:r>
      <w:r w:rsidR="00584460" w:rsidRPr="00097E6A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7C8C784" w14:textId="28C4D953" w:rsidR="00584460" w:rsidRPr="00097E6A" w:rsidRDefault="00D93145" w:rsidP="0049075E">
      <w:pPr>
        <w:pStyle w:val="ListParagraph"/>
        <w:numPr>
          <w:ilvl w:val="0"/>
          <w:numId w:val="1"/>
        </w:numPr>
        <w:ind w:left="0" w:firstLine="1134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การมีส่วนร่วมของนักศึกษา </w:t>
      </w:r>
      <w:r w:rsidR="00584460" w:rsidRPr="00097E6A">
        <w:rPr>
          <w:rFonts w:ascii="TH SarabunPSK" w:hAnsi="TH SarabunPSK" w:cs="TH SarabunPSK" w:hint="cs"/>
          <w:sz w:val="32"/>
          <w:szCs w:val="32"/>
          <w:cs/>
        </w:rPr>
        <w:t>ในการอภิปรายผล (</w:t>
      </w:r>
      <w:r w:rsidR="00584460" w:rsidRPr="00097E6A">
        <w:rPr>
          <w:rFonts w:ascii="TH SarabunPSK" w:hAnsi="TH SarabunPSK" w:cs="TH SarabunPSK" w:hint="cs"/>
          <w:sz w:val="32"/>
          <w:szCs w:val="32"/>
        </w:rPr>
        <w:t>Disscussion</w:t>
      </w:r>
      <w:r w:rsidR="00584460" w:rsidRPr="00097E6A">
        <w:rPr>
          <w:rFonts w:ascii="TH SarabunPSK" w:hAnsi="TH SarabunPSK" w:cs="TH SarabunPSK" w:hint="cs"/>
          <w:sz w:val="32"/>
          <w:szCs w:val="32"/>
          <w:cs/>
        </w:rPr>
        <w:t>) ในเนื้อหาวิชาที่เรียน และการวิเคราะห์สถานการณ์ การถามตอบและเปิดโอกาสให้แสดงความคิดเห็นเพื่อเสริมเสร้างความสามารถเชิงคิดวิเคราะห์  สังเคราะห์  และสร้างสรรค์อย่างเป็นระบบ</w:t>
      </w:r>
    </w:p>
    <w:p w14:paraId="175B87A9" w14:textId="77777777" w:rsidR="0049075E" w:rsidRPr="00097E6A" w:rsidRDefault="0049075E" w:rsidP="0049075E">
      <w:pPr>
        <w:pStyle w:val="ListParagraph"/>
        <w:numPr>
          <w:ilvl w:val="0"/>
          <w:numId w:val="1"/>
        </w:numPr>
        <w:ind w:left="0" w:firstLine="1134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>จัดกิจกรรมการเรียนการสอนให้ผู้เรียนมีโอกาสประยุกต์ความรู้ในการแก้ไขปัญหา เช่น การเรียนรู้แบบแก้ไขปัญหา (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problem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– </w:t>
      </w:r>
      <w:r w:rsidRPr="00097E6A">
        <w:rPr>
          <w:rFonts w:ascii="TH SarabunPSK" w:hAnsi="TH SarabunPSK" w:cs="TH SarabunPSK" w:hint="cs"/>
          <w:sz w:val="32"/>
          <w:szCs w:val="32"/>
        </w:rPr>
        <w:t>based learning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 หรือการจัดทำโครงการ (</w:t>
      </w:r>
      <w:r w:rsidRPr="00097E6A">
        <w:rPr>
          <w:rFonts w:ascii="TH SarabunPSK" w:hAnsi="TH SarabunPSK" w:cs="TH SarabunPSK" w:hint="cs"/>
          <w:sz w:val="32"/>
          <w:szCs w:val="32"/>
        </w:rPr>
        <w:t>project based learning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4B8505B1" w14:textId="0B072C29" w:rsidR="0049075E" w:rsidRPr="00097E6A" w:rsidRDefault="0049075E" w:rsidP="0049075E">
      <w:pPr>
        <w:pStyle w:val="ListParagraph"/>
        <w:numPr>
          <w:ilvl w:val="0"/>
          <w:numId w:val="1"/>
        </w:numPr>
        <w:ind w:left="0" w:firstLine="1134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>กิจกรรมการเรียนการสอนให้ผู้เรียนมีโอกาสบูรณาการความรู้กับศาสตร์อื่นๆได้ เช่น การฝึกปฏิบัติงานจริง  การทำกรณีศึกษา  การอภิปรายกลุ่ม  การเรียนรู้แบบมีส่วนร่วม  การเรียนรู้จากสถานการณ์จริง เป็นต้น</w:t>
      </w:r>
    </w:p>
    <w:p w14:paraId="31FB7E58" w14:textId="6BD66C37" w:rsidR="00584460" w:rsidRPr="00097E6A" w:rsidRDefault="00584460" w:rsidP="0049075E">
      <w:pPr>
        <w:pStyle w:val="ListParagraph"/>
        <w:numPr>
          <w:ilvl w:val="0"/>
          <w:numId w:val="1"/>
        </w:numPr>
        <w:ind w:left="0" w:firstLine="1134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>การแก้โจทย์ปัญหาเพื่อ</w:t>
      </w:r>
      <w:r w:rsidR="00D93145" w:rsidRPr="00097E6A">
        <w:rPr>
          <w:rFonts w:ascii="TH SarabunPSK" w:hAnsi="TH SarabunPSK" w:cs="TH SarabunPSK" w:hint="cs"/>
          <w:sz w:val="32"/>
          <w:szCs w:val="32"/>
          <w:cs/>
        </w:rPr>
        <w:t xml:space="preserve">พัฒนาความสามารถในการเรียนรู้ </w:t>
      </w:r>
    </w:p>
    <w:p w14:paraId="316B16DF" w14:textId="324A18F7" w:rsidR="0049075E" w:rsidRPr="00097E6A" w:rsidRDefault="007277F9" w:rsidP="0049075E">
      <w:pPr>
        <w:pStyle w:val="ListParagraph"/>
        <w:numPr>
          <w:ilvl w:val="0"/>
          <w:numId w:val="1"/>
        </w:numPr>
        <w:ind w:left="0" w:firstLine="1134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>การฝึก</w:t>
      </w:r>
      <w:r w:rsidR="0049075E" w:rsidRPr="00097E6A">
        <w:rPr>
          <w:rFonts w:ascii="TH SarabunPSK" w:hAnsi="TH SarabunPSK" w:cs="TH SarabunPSK" w:hint="cs"/>
          <w:sz w:val="32"/>
          <w:szCs w:val="32"/>
          <w:cs/>
        </w:rPr>
        <w:t>วิเคราะห์  สังเคราะห์และวิพากษ์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วรรณกรรมที่เกี่ยวข้องกับงานวิจัย</w:t>
      </w:r>
      <w:r w:rsidR="0049075E" w:rsidRPr="00097E6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93145" w:rsidRPr="00097E6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ค้นคว้าข้อมูลเพื่อทำ</w:t>
      </w:r>
      <w:r w:rsidR="00D93145" w:rsidRPr="00097E6A">
        <w:rPr>
          <w:rFonts w:ascii="TH SarabunPSK" w:hAnsi="TH SarabunPSK" w:cs="TH SarabunPSK" w:hint="cs"/>
          <w:sz w:val="32"/>
          <w:szCs w:val="32"/>
          <w:cs/>
        </w:rPr>
        <w:t>วิจัยในหัวข้อที่รับผิดชอบ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468972B" w14:textId="77777777" w:rsidR="0049075E" w:rsidRPr="00097E6A" w:rsidRDefault="00584460" w:rsidP="0049075E">
      <w:pPr>
        <w:pStyle w:val="ListParagraph"/>
        <w:numPr>
          <w:ilvl w:val="0"/>
          <w:numId w:val="1"/>
        </w:numPr>
        <w:ind w:left="0" w:firstLine="1134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>ก</w:t>
      </w:r>
      <w:r w:rsidR="0049075E" w:rsidRPr="00097E6A">
        <w:rPr>
          <w:rFonts w:ascii="TH SarabunPSK" w:hAnsi="TH SarabunPSK" w:cs="TH SarabunPSK" w:hint="cs"/>
          <w:sz w:val="32"/>
          <w:szCs w:val="32"/>
          <w:cs/>
        </w:rPr>
        <w:t>า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ร</w:t>
      </w:r>
      <w:r w:rsidR="0049075E" w:rsidRPr="00097E6A">
        <w:rPr>
          <w:rFonts w:ascii="TH SarabunPSK" w:hAnsi="TH SarabunPSK" w:cs="TH SarabunPSK" w:hint="cs"/>
          <w:sz w:val="32"/>
          <w:szCs w:val="32"/>
          <w:cs/>
        </w:rPr>
        <w:t xml:space="preserve">ลงปฏิบัติการจริงใน </w:t>
      </w:r>
      <w:r w:rsidR="0049075E" w:rsidRPr="00097E6A">
        <w:rPr>
          <w:rFonts w:ascii="TH SarabunPSK" w:hAnsi="TH SarabunPSK" w:cs="TH SarabunPSK" w:hint="cs"/>
          <w:sz w:val="32"/>
          <w:szCs w:val="32"/>
        </w:rPr>
        <w:t xml:space="preserve">Social Lab </w:t>
      </w:r>
      <w:r w:rsidR="0049075E" w:rsidRPr="00097E6A">
        <w:rPr>
          <w:rFonts w:ascii="TH SarabunPSK" w:hAnsi="TH SarabunPSK" w:cs="TH SarabunPSK" w:hint="cs"/>
          <w:sz w:val="32"/>
          <w:szCs w:val="32"/>
          <w:cs/>
        </w:rPr>
        <w:t xml:space="preserve">ของคณะ </w:t>
      </w:r>
    </w:p>
    <w:p w14:paraId="0BEE1612" w14:textId="3151BD30" w:rsidR="00C347EF" w:rsidRPr="00097E6A" w:rsidRDefault="0049075E" w:rsidP="006F3325">
      <w:pPr>
        <w:pStyle w:val="ListParagraph"/>
        <w:numPr>
          <w:ilvl w:val="0"/>
          <w:numId w:val="1"/>
        </w:numPr>
        <w:ind w:left="0" w:firstLine="1134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>การฝึก</w:t>
      </w:r>
      <w:r w:rsidR="00584460" w:rsidRPr="00097E6A">
        <w:rPr>
          <w:rFonts w:ascii="TH SarabunPSK" w:hAnsi="TH SarabunPSK" w:cs="TH SarabunPSK" w:hint="cs"/>
          <w:sz w:val="32"/>
          <w:szCs w:val="32"/>
          <w:cs/>
        </w:rPr>
        <w:t>ออกแบบและดำเนินโครงการวิจัยเพื่อแก้ไขปัญห</w:t>
      </w:r>
      <w:r w:rsidR="006F3325" w:rsidRPr="00097E6A"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45F12AE5" w14:textId="77777777" w:rsidR="00C347EF" w:rsidRPr="00097E6A" w:rsidRDefault="00C347EF" w:rsidP="00C347EF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-4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1"/>
        <w:gridCol w:w="487"/>
        <w:gridCol w:w="487"/>
        <w:gridCol w:w="487"/>
        <w:gridCol w:w="487"/>
        <w:gridCol w:w="487"/>
        <w:gridCol w:w="487"/>
        <w:gridCol w:w="488"/>
      </w:tblGrid>
      <w:tr w:rsidR="00C347EF" w:rsidRPr="00097E6A" w14:paraId="14C5E1E7" w14:textId="77777777" w:rsidTr="004D7030">
        <w:trPr>
          <w:trHeight w:val="437"/>
        </w:trPr>
        <w:tc>
          <w:tcPr>
            <w:tcW w:w="5941" w:type="dxa"/>
            <w:shd w:val="clear" w:color="auto" w:fill="auto"/>
          </w:tcPr>
          <w:p w14:paraId="6A2F3CF4" w14:textId="0016191A" w:rsidR="00C347EF" w:rsidRPr="00097E6A" w:rsidRDefault="00CA68EB" w:rsidP="00CA68E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Teaching and Learning Approach</w:t>
            </w:r>
          </w:p>
        </w:tc>
        <w:tc>
          <w:tcPr>
            <w:tcW w:w="487" w:type="dxa"/>
            <w:shd w:val="clear" w:color="auto" w:fill="auto"/>
          </w:tcPr>
          <w:p w14:paraId="31423F19" w14:textId="77777777" w:rsidR="00C347EF" w:rsidRPr="00097E6A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87" w:type="dxa"/>
            <w:shd w:val="clear" w:color="auto" w:fill="auto"/>
          </w:tcPr>
          <w:p w14:paraId="557B6F7B" w14:textId="77777777" w:rsidR="00C347EF" w:rsidRPr="00097E6A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87" w:type="dxa"/>
            <w:shd w:val="clear" w:color="auto" w:fill="auto"/>
          </w:tcPr>
          <w:p w14:paraId="7B70B3DF" w14:textId="77777777" w:rsidR="00C347EF" w:rsidRPr="00097E6A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87" w:type="dxa"/>
            <w:shd w:val="clear" w:color="auto" w:fill="auto"/>
          </w:tcPr>
          <w:p w14:paraId="2DB16B52" w14:textId="77777777" w:rsidR="00C347EF" w:rsidRPr="00097E6A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auto"/>
          </w:tcPr>
          <w:p w14:paraId="0A6F05A1" w14:textId="77777777" w:rsidR="00C347EF" w:rsidRPr="00097E6A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7" w:type="dxa"/>
            <w:shd w:val="clear" w:color="auto" w:fill="auto"/>
          </w:tcPr>
          <w:p w14:paraId="520E05E9" w14:textId="6ACDAAB2" w:rsidR="00C347EF" w:rsidRPr="00097E6A" w:rsidRDefault="00C347EF" w:rsidP="00CA68E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88" w:type="dxa"/>
            <w:shd w:val="clear" w:color="auto" w:fill="auto"/>
          </w:tcPr>
          <w:p w14:paraId="7F0598DA" w14:textId="77777777" w:rsidR="00C347EF" w:rsidRPr="00097E6A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C347EF" w:rsidRPr="00097E6A" w14:paraId="24D5D9C6" w14:textId="77777777" w:rsidTr="004D7030">
        <w:trPr>
          <w:trHeight w:val="234"/>
        </w:trPr>
        <w:tc>
          <w:tcPr>
            <w:tcW w:w="5941" w:type="dxa"/>
            <w:shd w:val="clear" w:color="auto" w:fill="auto"/>
          </w:tcPr>
          <w:p w14:paraId="06781464" w14:textId="5C02931D" w:rsidR="00C347EF" w:rsidRPr="00097E6A" w:rsidRDefault="00C347EF" w:rsidP="004D703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3 The teaching and learning activities are shown to involve active learning by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the students</w:t>
            </w:r>
          </w:p>
        </w:tc>
        <w:tc>
          <w:tcPr>
            <w:tcW w:w="487" w:type="dxa"/>
            <w:shd w:val="clear" w:color="auto" w:fill="auto"/>
          </w:tcPr>
          <w:p w14:paraId="47B30004" w14:textId="77777777" w:rsidR="00C347EF" w:rsidRPr="00097E6A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3914826E" w14:textId="77777777" w:rsidR="00C347EF" w:rsidRPr="00097E6A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62DC7BCB" w14:textId="77777777" w:rsidR="00C347EF" w:rsidRPr="00097E6A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487" w:type="dxa"/>
            <w:shd w:val="clear" w:color="auto" w:fill="auto"/>
          </w:tcPr>
          <w:p w14:paraId="3F85FFAD" w14:textId="77777777" w:rsidR="00C347EF" w:rsidRPr="00097E6A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12AE5D07" w14:textId="77777777" w:rsidR="00C347EF" w:rsidRPr="00097E6A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46338C77" w14:textId="77777777" w:rsidR="00C347EF" w:rsidRPr="00097E6A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8" w:type="dxa"/>
            <w:shd w:val="clear" w:color="auto" w:fill="auto"/>
          </w:tcPr>
          <w:p w14:paraId="42A0908A" w14:textId="77777777" w:rsidR="00C347EF" w:rsidRPr="00097E6A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2947DF51" w14:textId="21CD27BA" w:rsidR="007A61B9" w:rsidRPr="00097E6A" w:rsidRDefault="007A61B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4  The teaching and learning activities are shown to promote learning, learning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how to learn, and instilling in students a commitment for life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 xml:space="preserve">long learning 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e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g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,commitment to critical inquiry, information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processing skills, and a willingness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to experiment with new ideas and practices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F2050A4" w14:textId="52897B4C" w:rsidR="001A5A9B" w:rsidRPr="00097E6A" w:rsidRDefault="00A962E5" w:rsidP="001A5A9B">
      <w:pPr>
        <w:ind w:firstLine="1134"/>
        <w:rPr>
          <w:rFonts w:ascii="TH SarabunPSK" w:hAnsi="TH SarabunPSK" w:cs="TH SarabunPSK" w:hint="cs"/>
          <w:sz w:val="32"/>
          <w:szCs w:val="32"/>
          <w:cs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>หลักสูตรสนับสนุนการสร้างมหาบัณฑิตที่มีความรู้ลึกในสาขาวิชาพัฒนาการท่องเที่ยวเพื่อยกระดับแหล่งท่องเที่ยวสู่การเป็นแหล่งท่องเที่ยวคุณค่าสูง (</w:t>
      </w:r>
      <w:r w:rsidRPr="00097E6A">
        <w:rPr>
          <w:rFonts w:ascii="TH SarabunPSK" w:hAnsi="TH SarabunPSK" w:cs="TH SarabunPSK" w:hint="cs"/>
          <w:sz w:val="32"/>
          <w:szCs w:val="32"/>
        </w:rPr>
        <w:t>High Value Destination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 มีเป้าหมายเพื่อการพัฒนาอย่างยั่งยืนบนฐานของทรัพยากร การออกแบบประสบการณ์ทางการท่องเที่ยว การสานเครือข่ายความร่วมมือ แลกเปลี่ยนด้านหลักสูตรการเรียนการสอนกับภาคีผู้มีส่วนได้ส่วนเสีย (</w:t>
      </w:r>
      <w:r w:rsidRPr="00097E6A">
        <w:rPr>
          <w:rFonts w:ascii="TH SarabunPSK" w:hAnsi="TH SarabunPSK" w:cs="TH SarabunPSK" w:hint="cs"/>
          <w:sz w:val="32"/>
          <w:szCs w:val="32"/>
        </w:rPr>
        <w:t>Stakeholder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 ด้านการท่องเที่ยว เพื่อการ</w:t>
      </w:r>
      <w:r w:rsidRPr="00097E6A">
        <w:rPr>
          <w:rFonts w:ascii="TH SarabunPSK" w:hAnsi="TH SarabunPSK" w:cs="TH SarabunPSK" w:hint="cs"/>
          <w:sz w:val="32"/>
          <w:szCs w:val="32"/>
          <w:cs/>
        </w:rPr>
        <w:lastRenderedPageBreak/>
        <w:t>เรียนรู้ตลอดชีวิต (</w:t>
      </w:r>
      <w:r w:rsidRPr="00097E6A">
        <w:rPr>
          <w:rFonts w:ascii="TH SarabunPSK" w:hAnsi="TH SarabunPSK" w:cs="TH SarabunPSK" w:hint="cs"/>
          <w:sz w:val="32"/>
          <w:szCs w:val="32"/>
        </w:rPr>
        <w:t>Life Long Learning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</w:t>
      </w:r>
      <w:r w:rsidR="001A5A9B" w:rsidRPr="00097E6A">
        <w:rPr>
          <w:rFonts w:ascii="TH SarabunPSK" w:hAnsi="TH SarabunPSK" w:cs="TH SarabunPSK" w:hint="cs"/>
          <w:sz w:val="32"/>
          <w:szCs w:val="32"/>
          <w:cs/>
        </w:rPr>
        <w:t xml:space="preserve">  นอกจากนี้หลักสูตรมีการจัดกิจกรรมการเรียนการสอนและการจัดการเรียนการสอนในรายวิชาที่มิใช่มุ่งเน้นเฉพาะเนื้อหาทางทฤษฎีเพียงอย่างเดียว มีรายวิชาในกลุ่มวิชาบังคับที่มีการศึกษาค้นคว้าด้วยตนเอง อาทิ </w:t>
      </w:r>
      <w:hyperlink r:id="rId7" w:history="1">
        <w:r w:rsidR="001A5A9B" w:rsidRPr="00097E6A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รายวิชาการจัดการแหล่งท่องเที่ยวขั้นสูง</w:t>
        </w:r>
      </w:hyperlink>
      <w:r w:rsidR="001A5A9B" w:rsidRPr="00097E6A">
        <w:rPr>
          <w:rFonts w:ascii="TH SarabunPSK" w:hAnsi="TH SarabunPSK" w:cs="TH SarabunPSK" w:hint="cs"/>
          <w:sz w:val="32"/>
          <w:szCs w:val="32"/>
          <w:cs/>
        </w:rPr>
        <w:t xml:space="preserve"> และรายวิชาการพัฒนาการท่องเที่ยวอย่างยั่งยืนเชิงบูรณาการ โดยเป็นการศึกษาแนวคิดเกี่ยวการพัฒนาการท่องเที่ยว  การพัฒนาการท่องเที่ยวอย่างยั่งยืนในเชิงบูรณาการ  เป็นต้น </w:t>
      </w:r>
    </w:p>
    <w:p w14:paraId="199E0340" w14:textId="77777777" w:rsidR="001A5A9B" w:rsidRPr="00097E6A" w:rsidRDefault="001A5A9B" w:rsidP="001A5A9B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>ในปีการศึกษา 256</w:t>
      </w:r>
      <w:r w:rsidRPr="00097E6A">
        <w:rPr>
          <w:rFonts w:ascii="TH SarabunPSK" w:hAnsi="TH SarabunPSK" w:cs="TH SarabunPSK" w:hint="cs"/>
          <w:sz w:val="32"/>
          <w:szCs w:val="32"/>
        </w:rPr>
        <w:t>4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 หลักสูตรมีการจัดกิจกรรมในลักษณะ 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workshop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เกี่ยวกับการนำเสนอผลงานวิชาการแบบปากเปล่า (</w:t>
      </w:r>
      <w:r w:rsidRPr="00097E6A">
        <w:rPr>
          <w:rFonts w:ascii="TH SarabunPSK" w:hAnsi="TH SarabunPSK" w:cs="TH SarabunPSK" w:hint="cs"/>
          <w:sz w:val="32"/>
          <w:szCs w:val="32"/>
        </w:rPr>
        <w:t>oral presentation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 กระบวนการในการคิด (</w:t>
      </w:r>
      <w:r w:rsidRPr="00097E6A">
        <w:rPr>
          <w:rFonts w:ascii="TH SarabunPSK" w:hAnsi="TH SarabunPSK" w:cs="TH SarabunPSK" w:hint="cs"/>
          <w:sz w:val="32"/>
          <w:szCs w:val="32"/>
        </w:rPr>
        <w:t>thinking process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 และการเขียนเพื่องานตีพิมพ์ทางวิชาการ (</w:t>
      </w:r>
      <w:r w:rsidRPr="00097E6A">
        <w:rPr>
          <w:rFonts w:ascii="TH SarabunPSK" w:hAnsi="TH SarabunPSK" w:cs="TH SarabunPSK" w:hint="cs"/>
          <w:sz w:val="32"/>
          <w:szCs w:val="32"/>
        </w:rPr>
        <w:t>academic writing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) รวมถึงมีการนำผู้เรื่องไปเรียนรู้ใน 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Social Lab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ชุมชนบ้านห้วยโป่ง ในประเด็นการประเมินศักยภาพเส้นทางท่องเที่ยวเดินทาง  นอกจากนั้นยังมอบหมายให้ผู้เรียนได้ไปค้นคว้าเรื่องหรือประเด็นที่เป็นความรู้ที่ผู้เรียนสนใจแล้วนำมาเสนอแบบปากเปล่าให้แก่ผู้เรียน และเพื่อนร่วมชั้นเรียน ซึ่งทักษะต่างๆ และรายวิชาสัมมนา </w:t>
      </w:r>
      <w:r w:rsidRPr="00097E6A">
        <w:rPr>
          <w:rFonts w:ascii="TH SarabunPSK" w:hAnsi="TH SarabunPSK" w:cs="TH SarabunPSK" w:hint="cs"/>
          <w:sz w:val="32"/>
          <w:szCs w:val="32"/>
        </w:rPr>
        <w:t>2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  ได้ให้ผู้เรียนได้รู้จักการอ่านบทความทางวิชาการที่ทันสมัยและเกี่ยวข้องกับ งานวิจัยที่ทำหรือสนใจจะทำแล้วมานำเสนอทุกสัปดาห์ และเก็บรวบรวมบทความที่อ่านเป็นเอกสารเพื่อนำส่งในปลายภาคการศึกษา ซึ่งเป็นการฝึกให้ผู้เรียนได้มีความต่อเนื่องให้เกิดทักษะในการอ่านและการทำรายงาน ซึ่งก็เป็นทักษะที่ส่งเสริมการเรียนรู้ตลอดชีวิต ช่วยให้ผู้เรียนได้นำไปปรับใช้ในการทำงานและการเรียนรู้ต่อไป </w:t>
      </w:r>
    </w:p>
    <w:p w14:paraId="15C28F54" w14:textId="086158F2" w:rsidR="001A5A9B" w:rsidRPr="00097E6A" w:rsidRDefault="001A5A9B" w:rsidP="001A5A9B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นอกจากนี้ รายวิชาวิทยานิพนธ์จะเป็นการให้ผู้เรียนได้ฝึกทักษะในการทำวิจัยให้เป็นระบบ ซึ่งอยู่ภายใต้การให้คำแนะนำของอาจารย์ที่ปรึกษาวิทยานิพนธ์ ดังนั้นผู้เรียนจะได้ฝึกทักษะด้านต่างๆ เพิ่มเติมด้วย ได้แก่ การแก้ปัญหา การทำงานเป็นทีม การติดต่อประสานงาน มีการกำหนดให้ผู้เรียนใช้ภาษาอังกฤษในการนำเสนอโครงร่างงานวิจัย และด้าน </w:t>
      </w:r>
      <w:r w:rsidRPr="00097E6A">
        <w:rPr>
          <w:rFonts w:ascii="TH SarabunPSK" w:hAnsi="TH SarabunPSK" w:cs="TH SarabunPSK" w:hint="cs"/>
          <w:sz w:val="32"/>
          <w:szCs w:val="32"/>
        </w:rPr>
        <w:t>Digital competence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</w:p>
    <w:p w14:paraId="1FB8A07F" w14:textId="05680F21" w:rsidR="001A5A9B" w:rsidRPr="00097E6A" w:rsidRDefault="001A5A9B" w:rsidP="001A5A9B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>ทั้งนี้การประเมินการเรียนรู้ตลอดชีวิตนั้นทางหลักสูตรได้ทำการประเมินจากผลของความสามารถในการบูรณาการการเรียนการกับการเรียนรู้จริงที่ผู้เรียนได้รับการพัฒนา เช่น ความสามารถในการเข้าสังคม ความสามารถในการใช้ความรู้ในการอธิบายหรือแก้ปัญหาจริงในงานที่ผู้เรียนได้รับมอบหมาย เป็นต้น โดยในปีการศึกษา 256</w:t>
      </w:r>
      <w:r w:rsidRPr="00097E6A">
        <w:rPr>
          <w:rFonts w:ascii="TH SarabunPSK" w:hAnsi="TH SarabunPSK" w:cs="TH SarabunPSK" w:hint="cs"/>
          <w:sz w:val="32"/>
          <w:szCs w:val="32"/>
        </w:rPr>
        <w:t>4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 คณาจารย์ผู้รับผิดชอบหลักสูตร เห็นว่าการจัดการเรียนการการสอนเพื่อสนับสนุนการเรียนรู้ตลอดชีวิตของหลักสูตรยังต้องมีการเปลี่ยนแปลงปรับปรุงวิธีการในการสร้างการเรียนรู้แก่ผู้เรียนให้มีความทันสมัย ตามสถานการณ์ทางด้านพลังงานที่เปลี่ยนแปลงตลอดเวลา และประเมินว่านักศึกษาเกิดทักษะการเรียนรู้ตลอดชีวิตจากกิจกรรมในรายวิชาต่างๆ</w:t>
      </w:r>
      <w:r w:rsidR="007A6C25" w:rsidRPr="00097E6A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p w14:paraId="041922E2" w14:textId="77777777" w:rsidR="006F3325" w:rsidRPr="00097E6A" w:rsidRDefault="006F3325" w:rsidP="001A5A9B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08F1FAF0" w14:textId="330CB5A5" w:rsidR="001A5A9B" w:rsidRPr="00097E6A" w:rsidRDefault="001A5A9B" w:rsidP="001A5A9B">
      <w:pPr>
        <w:spacing w:after="0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ตารางแสดงวิธีการเรียนรู้ที่สร้างการเรียนรู้ตลอดชีวิต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3046"/>
        <w:gridCol w:w="891"/>
        <w:gridCol w:w="915"/>
        <w:gridCol w:w="690"/>
        <w:gridCol w:w="692"/>
        <w:gridCol w:w="885"/>
        <w:gridCol w:w="1093"/>
      </w:tblGrid>
      <w:tr w:rsidR="001A5A9B" w:rsidRPr="00097E6A" w14:paraId="4DFEA70F" w14:textId="77777777" w:rsidTr="004D7030">
        <w:trPr>
          <w:tblHeader/>
        </w:trPr>
        <w:tc>
          <w:tcPr>
            <w:tcW w:w="865" w:type="dxa"/>
          </w:tcPr>
          <w:p w14:paraId="463471A6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3046" w:type="dxa"/>
            <w:shd w:val="clear" w:color="auto" w:fill="auto"/>
          </w:tcPr>
          <w:p w14:paraId="64F8CA70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854" w:type="dxa"/>
            <w:shd w:val="clear" w:color="auto" w:fill="auto"/>
          </w:tcPr>
          <w:p w14:paraId="377B226C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28"/>
              </w:rPr>
              <w:t>Lecture</w:t>
            </w:r>
          </w:p>
        </w:tc>
        <w:tc>
          <w:tcPr>
            <w:tcW w:w="876" w:type="dxa"/>
            <w:shd w:val="clear" w:color="auto" w:fill="auto"/>
          </w:tcPr>
          <w:p w14:paraId="09E46D1E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28"/>
              </w:rPr>
              <w:t>Demon</w:t>
            </w:r>
            <w:r w:rsidRPr="00097E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90" w:type="dxa"/>
            <w:shd w:val="clear" w:color="auto" w:fill="auto"/>
          </w:tcPr>
          <w:p w14:paraId="1B3AD03F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28"/>
              </w:rPr>
              <w:t>Exp</w:t>
            </w:r>
            <w:r w:rsidRPr="00097E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92" w:type="dxa"/>
            <w:shd w:val="clear" w:color="auto" w:fill="auto"/>
          </w:tcPr>
          <w:p w14:paraId="3A53CB24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28"/>
              </w:rPr>
              <w:t>PBL</w:t>
            </w:r>
          </w:p>
        </w:tc>
        <w:tc>
          <w:tcPr>
            <w:tcW w:w="885" w:type="dxa"/>
            <w:shd w:val="clear" w:color="auto" w:fill="auto"/>
          </w:tcPr>
          <w:p w14:paraId="3BA4FE24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28"/>
              </w:rPr>
              <w:t>Case Study</w:t>
            </w:r>
          </w:p>
        </w:tc>
        <w:tc>
          <w:tcPr>
            <w:tcW w:w="1046" w:type="dxa"/>
            <w:shd w:val="clear" w:color="auto" w:fill="auto"/>
          </w:tcPr>
          <w:p w14:paraId="43B691A8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28"/>
              </w:rPr>
              <w:t>Thesis</w:t>
            </w:r>
            <w:r w:rsidRPr="00097E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097E6A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IS </w:t>
            </w:r>
            <w:r w:rsidRPr="00097E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097E6A">
              <w:rPr>
                <w:rFonts w:ascii="TH SarabunPSK" w:hAnsi="TH SarabunPSK" w:cs="TH SarabunPSK" w:hint="cs"/>
                <w:b/>
                <w:bCs/>
                <w:sz w:val="28"/>
              </w:rPr>
              <w:t>Research</w:t>
            </w:r>
          </w:p>
        </w:tc>
      </w:tr>
      <w:tr w:rsidR="001A5A9B" w:rsidRPr="00097E6A" w14:paraId="462E418D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B9CC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500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AEAA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การจัดการข้อมูลสำหรับการจัดการบริการ</w:t>
            </w:r>
          </w:p>
        </w:tc>
        <w:tc>
          <w:tcPr>
            <w:tcW w:w="854" w:type="dxa"/>
            <w:shd w:val="clear" w:color="auto" w:fill="auto"/>
          </w:tcPr>
          <w:p w14:paraId="59806448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2D9404A9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2283A475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2F48E6E9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1ACF3A49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1AFBBA7E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6412D9CB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8687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พท 501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CDBF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ระเบียบวิธีวิจัยในอุตสาหกรรมการท่องเที่ยว</w:t>
            </w:r>
          </w:p>
        </w:tc>
        <w:tc>
          <w:tcPr>
            <w:tcW w:w="854" w:type="dxa"/>
            <w:shd w:val="clear" w:color="auto" w:fill="auto"/>
          </w:tcPr>
          <w:p w14:paraId="231FF706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1C546478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6C9F076A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2BEC53B6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24543DAB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4ECE86B6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358B5029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2D3E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lastRenderedPageBreak/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519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7DF6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การพัฒนาการท่องเที่ยวอย่างยั่งยืนเชิงบูรณาการ</w:t>
            </w:r>
          </w:p>
        </w:tc>
        <w:tc>
          <w:tcPr>
            <w:tcW w:w="854" w:type="dxa"/>
            <w:shd w:val="clear" w:color="auto" w:fill="auto"/>
          </w:tcPr>
          <w:p w14:paraId="417B296C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2CF0F305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32A7D80A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6C17CD93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6836675A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0A27D7B7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45BC33E1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1614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520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C74B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เศรษฐศาสตร์การท่องเที่ยวและนโยบาย</w:t>
            </w:r>
          </w:p>
        </w:tc>
        <w:tc>
          <w:tcPr>
            <w:tcW w:w="854" w:type="dxa"/>
            <w:shd w:val="clear" w:color="auto" w:fill="auto"/>
          </w:tcPr>
          <w:p w14:paraId="614073C4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00A61926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7F1F6C57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738C45E2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6761D347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2EF34574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0A303FD9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162E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529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BB94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นโยบาย การวางแผน และกลยุทธ์การพัมนาการทอ่งเที่ยว</w:t>
            </w:r>
          </w:p>
        </w:tc>
        <w:tc>
          <w:tcPr>
            <w:tcW w:w="854" w:type="dxa"/>
            <w:shd w:val="clear" w:color="auto" w:fill="auto"/>
          </w:tcPr>
          <w:p w14:paraId="3502E094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4A6E5000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04FFFFB9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6C020903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2520A9C2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711D4014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02F910F6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F9E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531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0B8C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ภูมิภาคการศึกษาเพื่อการพัฒนาแหล่งท่องเที่ยว</w:t>
            </w:r>
          </w:p>
        </w:tc>
        <w:tc>
          <w:tcPr>
            <w:tcW w:w="854" w:type="dxa"/>
            <w:shd w:val="clear" w:color="auto" w:fill="auto"/>
          </w:tcPr>
          <w:p w14:paraId="3B19CA1C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676B5C40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1CBEF96A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65731C24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0C0B799B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2F44F1B2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54B3FCD3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51EF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550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09E0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การจัดการแหล่งท่องเที่ยวขั้นสูง</w:t>
            </w:r>
          </w:p>
        </w:tc>
        <w:tc>
          <w:tcPr>
            <w:tcW w:w="854" w:type="dxa"/>
            <w:shd w:val="clear" w:color="auto" w:fill="auto"/>
          </w:tcPr>
          <w:p w14:paraId="2B77D53B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2F3BFFD7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2BD2B8EB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4E0CD2BB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5CFD3516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78EA6F12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549892AC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0B16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525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1C10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การประเมินมูลค่าแหล่งท่องเที่ยว</w:t>
            </w:r>
          </w:p>
        </w:tc>
        <w:tc>
          <w:tcPr>
            <w:tcW w:w="854" w:type="dxa"/>
            <w:shd w:val="clear" w:color="auto" w:fill="auto"/>
          </w:tcPr>
          <w:p w14:paraId="3D4E802F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079853FC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79DA93E7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51690F4F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467D366C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4C9D9637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27EDE313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B064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625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D95A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การประเมินผลโครงการด้านการท่องเที่ยว</w:t>
            </w:r>
          </w:p>
        </w:tc>
        <w:tc>
          <w:tcPr>
            <w:tcW w:w="854" w:type="dxa"/>
            <w:shd w:val="clear" w:color="auto" w:fill="auto"/>
          </w:tcPr>
          <w:p w14:paraId="7BC51042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520DA784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70E05063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6878D335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7E4B9229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34331D0A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0CA3E5B8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0C98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651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0201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การจัดการอุตสาหกรรม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 xml:space="preserve">MICE </w:t>
            </w: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เชิงบูรณาการ</w:t>
            </w:r>
          </w:p>
        </w:tc>
        <w:tc>
          <w:tcPr>
            <w:tcW w:w="854" w:type="dxa"/>
            <w:shd w:val="clear" w:color="auto" w:fill="auto"/>
          </w:tcPr>
          <w:p w14:paraId="66DEB1A9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08527D4F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5F9DFC2A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4ADFC780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05F55717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301ABBD0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0251FD08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7E71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652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6A2D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การจัดการทรัพยากรธรรมชาติและสิ่งแวดล้อมสำหรับการท่องเที่ยว</w:t>
            </w:r>
          </w:p>
        </w:tc>
        <w:tc>
          <w:tcPr>
            <w:tcW w:w="854" w:type="dxa"/>
            <w:shd w:val="clear" w:color="auto" w:fill="auto"/>
          </w:tcPr>
          <w:p w14:paraId="6AC911DE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3EBF6377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4F57A2C6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700C57E6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249507D2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0459C11C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307C8EDD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D5AE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653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296A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การจัดการการท่องเที่ยววิถีศาสนาเชิงสร้างสรรค์</w:t>
            </w:r>
          </w:p>
        </w:tc>
        <w:tc>
          <w:tcPr>
            <w:tcW w:w="854" w:type="dxa"/>
            <w:shd w:val="clear" w:color="auto" w:fill="auto"/>
          </w:tcPr>
          <w:p w14:paraId="734F90A3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4E6CA1D8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3889B336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15ACECFF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260CA5F7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4E47B877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67F673CC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81C3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560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E8A3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การออกแบบประสบการณ์ท่องเที่ยวเชิงบูรณาการ</w:t>
            </w:r>
          </w:p>
        </w:tc>
        <w:tc>
          <w:tcPr>
            <w:tcW w:w="854" w:type="dxa"/>
            <w:shd w:val="clear" w:color="auto" w:fill="auto"/>
          </w:tcPr>
          <w:p w14:paraId="14F8840B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1CEE50C5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7D9D66EF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1A82E912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2B340FF6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07552198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071DAE07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400F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661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6F51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การประยุกต์ใช้นวัตกรรมบริการในอุตสาหกรรมการท่องเที่ยว</w:t>
            </w:r>
          </w:p>
        </w:tc>
        <w:tc>
          <w:tcPr>
            <w:tcW w:w="854" w:type="dxa"/>
            <w:shd w:val="clear" w:color="auto" w:fill="auto"/>
          </w:tcPr>
          <w:p w14:paraId="3FB6579C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514BC5B3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62EC4F8C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1EB4A0CD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1289A461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4573D0CA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2D1CF3E7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F173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662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9760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การจัดการนวัตกรรมองค์กรทางการท่องเที่ยว</w:t>
            </w:r>
          </w:p>
        </w:tc>
        <w:tc>
          <w:tcPr>
            <w:tcW w:w="854" w:type="dxa"/>
            <w:shd w:val="clear" w:color="auto" w:fill="auto"/>
          </w:tcPr>
          <w:p w14:paraId="0DDC2C79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52A2D554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4BDEDA45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3F687257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24F75550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3F90B282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031477D0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B41E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663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BC84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การพัฒนาขีดความสามารถของทรัพยากรมนุษย์สำหรับงานบริการ</w:t>
            </w:r>
          </w:p>
        </w:tc>
        <w:tc>
          <w:tcPr>
            <w:tcW w:w="854" w:type="dxa"/>
            <w:shd w:val="clear" w:color="auto" w:fill="auto"/>
          </w:tcPr>
          <w:p w14:paraId="7A9BD0B7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46A30899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778DA2D4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0FACA9A3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6DF48730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58F32663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5F5E9BA5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23DB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684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525D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การสื่อสารข้ามวัฒนธรรมเพื่อการบริการที่มีประสิทธิผล</w:t>
            </w:r>
          </w:p>
        </w:tc>
        <w:tc>
          <w:tcPr>
            <w:tcW w:w="854" w:type="dxa"/>
            <w:shd w:val="clear" w:color="auto" w:fill="auto"/>
          </w:tcPr>
          <w:p w14:paraId="38CDA768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449C10A8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3237C8A3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2118D342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506D4DBD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0C4C1F6F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1D0488A8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FD3B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540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96AC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แหล่งท่องเที่ยวเพื่อคุณภาพชีวิตที่ดี</w:t>
            </w:r>
          </w:p>
        </w:tc>
        <w:tc>
          <w:tcPr>
            <w:tcW w:w="854" w:type="dxa"/>
            <w:shd w:val="clear" w:color="auto" w:fill="auto"/>
          </w:tcPr>
          <w:p w14:paraId="24B14750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4009813C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47AFA4FA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3858DDEB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444644B5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56C6A068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51DA9519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4476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641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3BE2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ประเด็นร่วมสมัยทางอณูศิลปวิทยาการอาหาร</w:t>
            </w:r>
          </w:p>
        </w:tc>
        <w:tc>
          <w:tcPr>
            <w:tcW w:w="854" w:type="dxa"/>
            <w:shd w:val="clear" w:color="auto" w:fill="auto"/>
          </w:tcPr>
          <w:p w14:paraId="18CC1EDA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69C84B30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43F960E8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51077068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2570349A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5C9EC439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21F8F2E9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CA7B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642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A7D3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ภาษาอังกฤษสำหรับการฝึกปฏิบัติทางวิทยาศาสตร์อาหาร</w:t>
            </w:r>
          </w:p>
        </w:tc>
        <w:tc>
          <w:tcPr>
            <w:tcW w:w="854" w:type="dxa"/>
            <w:shd w:val="clear" w:color="auto" w:fill="auto"/>
          </w:tcPr>
          <w:p w14:paraId="6A4D2D01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2DC47A06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6589F8EA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791F26CF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3B20D26E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753589EB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3D31B2B9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95E8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643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C724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วิทยาศาสตร์สำหรับนักประกอบอาหาร</w:t>
            </w:r>
          </w:p>
        </w:tc>
        <w:tc>
          <w:tcPr>
            <w:tcW w:w="854" w:type="dxa"/>
            <w:shd w:val="clear" w:color="auto" w:fill="auto"/>
          </w:tcPr>
          <w:p w14:paraId="499E6C18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5DA5C183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3AFDB4E7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3211D47D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71119FB1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4C2832CD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53592B4A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2B4A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lastRenderedPageBreak/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644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85AF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วิทยาศาสตร์สำหรับการประกอบอาหาร</w:t>
            </w:r>
          </w:p>
        </w:tc>
        <w:tc>
          <w:tcPr>
            <w:tcW w:w="854" w:type="dxa"/>
            <w:shd w:val="clear" w:color="auto" w:fill="auto"/>
          </w:tcPr>
          <w:p w14:paraId="330C4F36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7A478CC7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25F0970B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19DF5871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2850998E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371FA066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3E128AFD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A59A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691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D81D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วิทยานิพนธ์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0306C235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35550D6C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1AF0BB7C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14:paraId="205546F6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029006B7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A5E488F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</w:tr>
      <w:tr w:rsidR="001A5A9B" w:rsidRPr="00097E6A" w14:paraId="25603630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F21C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692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1315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วิทยานิพนธ์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7B03F094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613169CE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3FB4F068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14:paraId="1B77A731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5855BB5F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C020AAB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</w:tr>
      <w:tr w:rsidR="001A5A9B" w:rsidRPr="00097E6A" w14:paraId="12E2D031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90D9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693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C4A1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วิทยานิพนธ์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14:paraId="2B440844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6BFDDFE2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0582D060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14:paraId="06809C50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0EF96DB3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11F22E31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</w:tr>
      <w:tr w:rsidR="001A5A9B" w:rsidRPr="00097E6A" w14:paraId="7BC4AED1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98BB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694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08DC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วิทยานิพนธ์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14:paraId="0D71D257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629F1517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0BF90A1F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14:paraId="6C05F6EA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3BDE5CEE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C9FDBEB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</w:tr>
      <w:tr w:rsidR="001A5A9B" w:rsidRPr="00097E6A" w14:paraId="127C343F" w14:textId="77777777" w:rsidTr="004D7030">
        <w:trPr>
          <w:trHeight w:val="43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9012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695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DE07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>การค้นคว้าอิสระ</w:t>
            </w:r>
          </w:p>
        </w:tc>
        <w:tc>
          <w:tcPr>
            <w:tcW w:w="854" w:type="dxa"/>
            <w:shd w:val="clear" w:color="auto" w:fill="auto"/>
          </w:tcPr>
          <w:p w14:paraId="75D48410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74DB4BA0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1BF13608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14:paraId="0FB2A2F5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53224082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4119B35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</w:tr>
      <w:tr w:rsidR="001A5A9B" w:rsidRPr="00097E6A" w14:paraId="4FE31450" w14:textId="77777777" w:rsidTr="004D7030">
        <w:trPr>
          <w:trHeight w:val="31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0F42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591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1D8F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สัมมนา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47CDD4D6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3E6AE012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2522F393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48E70A7F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628A7789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7518B4F5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6C9799E3" w14:textId="77777777" w:rsidTr="004D7030">
        <w:trPr>
          <w:trHeight w:val="43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DE6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592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DC6A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สัมมนา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7A66C2DE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534EC24C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0F80BCFF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58DF3EE1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077C1914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3EDAD7DA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26E8522A" w14:textId="77777777" w:rsidTr="004D7030">
        <w:trPr>
          <w:trHeight w:val="423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958D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593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EDE8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สัมมนา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14:paraId="2F23B327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079C98CB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1D9E4B03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5CB06C75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773DB172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14CD66AA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097E6A" w14:paraId="3043B457" w14:textId="77777777" w:rsidTr="004D7030">
        <w:trPr>
          <w:trHeight w:val="423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D6E5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594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ED88" w14:textId="77777777" w:rsidR="001A5A9B" w:rsidRPr="00097E6A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097E6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สัมมนา </w:t>
            </w:r>
            <w:r w:rsidRPr="00097E6A">
              <w:rPr>
                <w:rFonts w:ascii="TH SarabunPSK" w:eastAsia="Angsana New" w:hAnsi="TH SarabunPSK" w:cs="TH SarabunPSK" w:hint="cs"/>
                <w:sz w:val="28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14:paraId="1AA921D2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65833D98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76DED4EB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5D9B405E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28013FE0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97E6A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52FC332A" w14:textId="77777777" w:rsidR="001A5A9B" w:rsidRPr="00097E6A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</w:tbl>
    <w:p w14:paraId="306A3E88" w14:textId="77777777" w:rsidR="001A5A9B" w:rsidRPr="00097E6A" w:rsidRDefault="001A5A9B" w:rsidP="001A5A9B">
      <w:pPr>
        <w:spacing w:after="0"/>
        <w:rPr>
          <w:rFonts w:ascii="TH SarabunPSK" w:hAnsi="TH SarabunPSK" w:cs="TH SarabunPSK" w:hint="cs"/>
          <w:vanish/>
          <w:sz w:val="32"/>
          <w:szCs w:val="32"/>
        </w:rPr>
      </w:pPr>
    </w:p>
    <w:p w14:paraId="4260300E" w14:textId="77777777" w:rsidR="001A5A9B" w:rsidRPr="00097E6A" w:rsidRDefault="001A5A9B" w:rsidP="008E414D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-4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1"/>
        <w:gridCol w:w="487"/>
        <w:gridCol w:w="487"/>
        <w:gridCol w:w="487"/>
        <w:gridCol w:w="487"/>
        <w:gridCol w:w="487"/>
        <w:gridCol w:w="487"/>
        <w:gridCol w:w="488"/>
      </w:tblGrid>
      <w:tr w:rsidR="00A962E5" w:rsidRPr="00097E6A" w14:paraId="698E4697" w14:textId="77777777" w:rsidTr="004D7030">
        <w:trPr>
          <w:trHeight w:val="437"/>
        </w:trPr>
        <w:tc>
          <w:tcPr>
            <w:tcW w:w="5941" w:type="dxa"/>
            <w:shd w:val="clear" w:color="auto" w:fill="auto"/>
          </w:tcPr>
          <w:p w14:paraId="249B043B" w14:textId="79D290E5" w:rsidR="00A962E5" w:rsidRPr="00097E6A" w:rsidRDefault="00CA68EB" w:rsidP="00CA68E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Teaching and Learning Approach</w:t>
            </w:r>
          </w:p>
        </w:tc>
        <w:tc>
          <w:tcPr>
            <w:tcW w:w="487" w:type="dxa"/>
            <w:shd w:val="clear" w:color="auto" w:fill="auto"/>
          </w:tcPr>
          <w:p w14:paraId="69FE0BA5" w14:textId="77777777" w:rsidR="00A962E5" w:rsidRPr="00097E6A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87" w:type="dxa"/>
            <w:shd w:val="clear" w:color="auto" w:fill="auto"/>
          </w:tcPr>
          <w:p w14:paraId="5211AC55" w14:textId="77777777" w:rsidR="00A962E5" w:rsidRPr="00097E6A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87" w:type="dxa"/>
            <w:shd w:val="clear" w:color="auto" w:fill="auto"/>
          </w:tcPr>
          <w:p w14:paraId="0B0D083B" w14:textId="77777777" w:rsidR="00A962E5" w:rsidRPr="00097E6A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87" w:type="dxa"/>
            <w:shd w:val="clear" w:color="auto" w:fill="auto"/>
          </w:tcPr>
          <w:p w14:paraId="0E0180A0" w14:textId="77777777" w:rsidR="00A962E5" w:rsidRPr="00097E6A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auto"/>
          </w:tcPr>
          <w:p w14:paraId="6AB02EA6" w14:textId="77777777" w:rsidR="00A962E5" w:rsidRPr="00097E6A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7" w:type="dxa"/>
            <w:shd w:val="clear" w:color="auto" w:fill="auto"/>
          </w:tcPr>
          <w:p w14:paraId="3B92D742" w14:textId="6F1A6DF7" w:rsidR="00A962E5" w:rsidRPr="00097E6A" w:rsidRDefault="00A962E5" w:rsidP="00CA68E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88" w:type="dxa"/>
            <w:shd w:val="clear" w:color="auto" w:fill="auto"/>
          </w:tcPr>
          <w:p w14:paraId="0B58D273" w14:textId="77777777" w:rsidR="00A962E5" w:rsidRPr="00097E6A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A962E5" w:rsidRPr="00097E6A" w14:paraId="3713BE1C" w14:textId="77777777" w:rsidTr="004D7030">
        <w:trPr>
          <w:trHeight w:val="437"/>
        </w:trPr>
        <w:tc>
          <w:tcPr>
            <w:tcW w:w="5941" w:type="dxa"/>
            <w:shd w:val="clear" w:color="auto" w:fill="auto"/>
          </w:tcPr>
          <w:p w14:paraId="54218AD7" w14:textId="17BFECDC" w:rsidR="00A962E5" w:rsidRPr="00097E6A" w:rsidRDefault="00A962E5" w:rsidP="00A962E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4  The teaching and learning activities are shown to promote learning, learning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how to learn, and instilling in students a commitment for life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 xml:space="preserve">long learning 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e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g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,commitment to critical inquiry, information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processing skills, and a willingness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to experiment with new ideas and practices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87" w:type="dxa"/>
            <w:shd w:val="clear" w:color="auto" w:fill="auto"/>
          </w:tcPr>
          <w:p w14:paraId="25D82D81" w14:textId="77777777" w:rsidR="00A962E5" w:rsidRPr="00097E6A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715667B5" w14:textId="77777777" w:rsidR="00A962E5" w:rsidRPr="00097E6A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1AD56D4A" w14:textId="0D21FB4A" w:rsidR="00A962E5" w:rsidRPr="00097E6A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487" w:type="dxa"/>
            <w:shd w:val="clear" w:color="auto" w:fill="auto"/>
          </w:tcPr>
          <w:p w14:paraId="08CE5DF8" w14:textId="77777777" w:rsidR="00A962E5" w:rsidRPr="00097E6A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6FF79B67" w14:textId="77777777" w:rsidR="00A962E5" w:rsidRPr="00097E6A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0911B3FC" w14:textId="77777777" w:rsidR="00A962E5" w:rsidRPr="00097E6A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88" w:type="dxa"/>
            <w:shd w:val="clear" w:color="auto" w:fill="auto"/>
          </w:tcPr>
          <w:p w14:paraId="07327DE0" w14:textId="77777777" w:rsidR="00A962E5" w:rsidRPr="00097E6A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0015418C" w14:textId="77777777" w:rsidR="007A61B9" w:rsidRPr="00097E6A" w:rsidRDefault="007A61B9">
      <w:pPr>
        <w:rPr>
          <w:rFonts w:ascii="TH SarabunPSK" w:hAnsi="TH SarabunPSK" w:cs="TH SarabunPSK" w:hint="cs"/>
          <w:sz w:val="32"/>
          <w:szCs w:val="32"/>
        </w:rPr>
      </w:pPr>
    </w:p>
    <w:p w14:paraId="4A80469D" w14:textId="77777777" w:rsidR="007A61B9" w:rsidRPr="00097E6A" w:rsidRDefault="007A61B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5  The teaching and learning activities are shown to inculcate in students, new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ideas, creative thought, innovation, and an entrepreneurial mindset</w:t>
      </w:r>
    </w:p>
    <w:p w14:paraId="027FC06D" w14:textId="4BBA3C9A" w:rsidR="008037AB" w:rsidRPr="00097E6A" w:rsidRDefault="008037AB" w:rsidP="00B510DB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การจัดกิจกรรมการเรียนการสอนและการจัดการเรียนการสอนในรายวิชาที่มิใช่มุ่งเน้นเฉพาะเนื้อหาทางทฤษฎีเพียงอย่างเดียว ยังเน้นการปฏิบัติจริงและการลงพื้นที่ชุมชน 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(Social Lab)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ร่วมกับอาจารย์ประจำหลักสูตร   </w:t>
      </w:r>
      <w:r w:rsidR="00B510DB" w:rsidRPr="00097E6A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ในปีการศึกษา 256</w:t>
      </w:r>
      <w:r w:rsidRPr="00097E6A">
        <w:rPr>
          <w:rFonts w:ascii="TH SarabunPSK" w:hAnsi="TH SarabunPSK" w:cs="TH SarabunPSK" w:hint="cs"/>
          <w:sz w:val="32"/>
          <w:szCs w:val="32"/>
        </w:rPr>
        <w:t>4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 หลักสูตรมีการลงพื้นที่ชุมชน 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(Social Lab)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ในชุมชนบ้านห้วยโป่ง อำเภอแม่วาง  จังหวัดเชียงใหม่ และชุมชนสะเมิงเหนือ อำเภอสะเมิง จังหวัดเชียงใหม่ เพื่อให้นักศึกษาได้ฝึกวิเคราะห์ สังเคราะห์ เก็บข้อมูลและปฏิบัติงานจริงในพื้นที่  นอกจากนั้นยังมีการจัดกิจกรรมเพื่อนำเสนอผลงานวิชาการแบบปากเปล่า (</w:t>
      </w:r>
      <w:r w:rsidRPr="00097E6A">
        <w:rPr>
          <w:rFonts w:ascii="TH SarabunPSK" w:hAnsi="TH SarabunPSK" w:cs="TH SarabunPSK" w:hint="cs"/>
          <w:sz w:val="32"/>
          <w:szCs w:val="32"/>
        </w:rPr>
        <w:t>oral presentation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 ฝึกฝนกระบวนการในการคิด (</w:t>
      </w:r>
      <w:r w:rsidRPr="00097E6A">
        <w:rPr>
          <w:rFonts w:ascii="TH SarabunPSK" w:hAnsi="TH SarabunPSK" w:cs="TH SarabunPSK" w:hint="cs"/>
          <w:sz w:val="32"/>
          <w:szCs w:val="32"/>
        </w:rPr>
        <w:t>thinking process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 และการเขียนวารสารสำหรับการตีพิมพ์ทางวิชาการ (</w:t>
      </w:r>
      <w:r w:rsidRPr="00097E6A">
        <w:rPr>
          <w:rFonts w:ascii="TH SarabunPSK" w:hAnsi="TH SarabunPSK" w:cs="TH SarabunPSK" w:hint="cs"/>
          <w:sz w:val="32"/>
          <w:szCs w:val="32"/>
        </w:rPr>
        <w:t>academic writing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 รวมถึงมีการ</w:t>
      </w:r>
      <w:r w:rsidR="00B510DB" w:rsidRPr="00097E6A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ให้ผู้เรียนได้ไปค้นคว้าเรื่องหรือประเด็นที่เป็นความรู้ที่</w:t>
      </w:r>
      <w:r w:rsidR="00B510DB" w:rsidRPr="00097E6A">
        <w:rPr>
          <w:rFonts w:ascii="TH SarabunPSK" w:hAnsi="TH SarabunPSK" w:cs="TH SarabunPSK" w:hint="cs"/>
          <w:sz w:val="32"/>
          <w:szCs w:val="32"/>
          <w:cs/>
        </w:rPr>
        <w:t>เกี่ยวข้องกับหัวข้อวิจัย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ผู้เรียนสนใจแล้วนำมาเสนอแบบปากเปล่าให้แก่ผู้เรียน และเพื่อน</w:t>
      </w:r>
      <w:r w:rsidRPr="00097E6A">
        <w:rPr>
          <w:rFonts w:ascii="TH SarabunPSK" w:hAnsi="TH SarabunPSK" w:cs="TH SarabunPSK" w:hint="cs"/>
          <w:sz w:val="32"/>
          <w:szCs w:val="32"/>
          <w:cs/>
        </w:rPr>
        <w:lastRenderedPageBreak/>
        <w:t>ร่วมชั้นเรียน เช่นเดียวกับรายวิชาสัมมนาได้มอบหมายให้ผู้เรียนได้สืบค้น และวิเคราะห์บทความทางวิชาการที่ทันสมัยและเกี่ยวข้องกับ</w:t>
      </w:r>
      <w:r w:rsidR="00B510DB" w:rsidRPr="00097E6A">
        <w:rPr>
          <w:rFonts w:ascii="TH SarabunPSK" w:hAnsi="TH SarabunPSK" w:cs="TH SarabunPSK" w:hint="cs"/>
          <w:sz w:val="32"/>
          <w:szCs w:val="32"/>
          <w:cs/>
        </w:rPr>
        <w:t>หัวข้อ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B510DB" w:rsidRPr="00097E6A">
        <w:rPr>
          <w:rFonts w:ascii="TH SarabunPSK" w:hAnsi="TH SarabunPSK" w:cs="TH SarabunPSK" w:hint="cs"/>
          <w:sz w:val="32"/>
          <w:szCs w:val="32"/>
          <w:cs/>
        </w:rPr>
        <w:t>วิทยา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นิพนธ์ของตนเอง พร้อมนำเสนอและแลกเปลี่ยนในชั้นเรียน สำหรับรายวิชา</w:t>
      </w:r>
      <w:r w:rsidR="00B510DB" w:rsidRPr="00097E6A">
        <w:rPr>
          <w:rFonts w:ascii="TH SarabunPSK" w:hAnsi="TH SarabunPSK" w:cs="TH SarabunPSK" w:hint="cs"/>
          <w:sz w:val="32"/>
          <w:szCs w:val="32"/>
          <w:cs/>
        </w:rPr>
        <w:t>วิทยา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นิพนธ์ ผู้สอนออกแบบการจัดการเรียนการสอนให้ผู้เรียนได้ฝึกทักษะในการทำวิจัยอย่างเป็นระบบ ภายใต้คำแนะนำของ</w:t>
      </w:r>
      <w:r w:rsidR="00B510DB" w:rsidRPr="00097E6A">
        <w:rPr>
          <w:rFonts w:ascii="TH SarabunPSK" w:hAnsi="TH SarabunPSK" w:cs="TH SarabunPSK" w:hint="cs"/>
          <w:sz w:val="32"/>
          <w:szCs w:val="32"/>
          <w:cs/>
        </w:rPr>
        <w:t>ทีม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อาจารย์ที่ปรึกษา ดังนั้นผู้เรียนจะได้ฝึกทักษะด้านต่างๆ เพิ่มเติมด้วย ได้แก่ การแก้ปัญหา การทำงานเป็นทีม การติดต่อประสานงาน </w:t>
      </w:r>
      <w:r w:rsidR="00B510DB" w:rsidRPr="00097E6A">
        <w:rPr>
          <w:rFonts w:ascii="TH SarabunPSK" w:hAnsi="TH SarabunPSK" w:cs="TH SarabunPSK" w:hint="cs"/>
          <w:sz w:val="32"/>
          <w:szCs w:val="32"/>
          <w:cs/>
        </w:rPr>
        <w:t xml:space="preserve">ในขณะเดียวกันหลักสูตรได้เชิญวิทยากรมาให้ความรู้ใหม่ๆ เช่น </w:t>
      </w:r>
      <w:r w:rsidR="00B510DB" w:rsidRPr="00097E6A">
        <w:rPr>
          <w:rFonts w:ascii="TH SarabunPSK" w:hAnsi="TH SarabunPSK" w:cs="TH SarabunPSK" w:hint="cs"/>
          <w:sz w:val="32"/>
          <w:szCs w:val="32"/>
        </w:rPr>
        <w:t xml:space="preserve">Communities Based Research (CBR) </w:t>
      </w:r>
      <w:r w:rsidR="00B510DB" w:rsidRPr="00097E6A">
        <w:rPr>
          <w:rFonts w:ascii="TH SarabunPSK" w:hAnsi="TH SarabunPSK" w:cs="TH SarabunPSK" w:hint="cs"/>
          <w:sz w:val="32"/>
          <w:szCs w:val="32"/>
          <w:cs/>
        </w:rPr>
        <w:t>การวิจัยเพื่อชุมชน เป็นต้น</w:t>
      </w:r>
    </w:p>
    <w:p w14:paraId="762372F6" w14:textId="77777777" w:rsidR="008037AB" w:rsidRPr="00097E6A" w:rsidRDefault="008037AB" w:rsidP="008037A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429"/>
        <w:gridCol w:w="429"/>
        <w:gridCol w:w="430"/>
        <w:gridCol w:w="429"/>
        <w:gridCol w:w="430"/>
        <w:gridCol w:w="429"/>
        <w:gridCol w:w="430"/>
      </w:tblGrid>
      <w:tr w:rsidR="008037AB" w:rsidRPr="00097E6A" w14:paraId="115CBB94" w14:textId="77777777" w:rsidTr="00B510DB">
        <w:trPr>
          <w:trHeight w:val="437"/>
        </w:trPr>
        <w:tc>
          <w:tcPr>
            <w:tcW w:w="6232" w:type="dxa"/>
            <w:shd w:val="clear" w:color="auto" w:fill="auto"/>
          </w:tcPr>
          <w:p w14:paraId="48FE2D45" w14:textId="0C8DCA83" w:rsidR="008037AB" w:rsidRPr="00097E6A" w:rsidRDefault="00CA68EB" w:rsidP="00CA68E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Teaching and Learning Approach</w:t>
            </w:r>
          </w:p>
        </w:tc>
        <w:tc>
          <w:tcPr>
            <w:tcW w:w="429" w:type="dxa"/>
            <w:shd w:val="clear" w:color="auto" w:fill="auto"/>
          </w:tcPr>
          <w:p w14:paraId="5A1B8B1A" w14:textId="77777777" w:rsidR="008037AB" w:rsidRPr="00097E6A" w:rsidRDefault="008037A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29" w:type="dxa"/>
            <w:shd w:val="clear" w:color="auto" w:fill="auto"/>
          </w:tcPr>
          <w:p w14:paraId="6DB458E2" w14:textId="77777777" w:rsidR="008037AB" w:rsidRPr="00097E6A" w:rsidRDefault="008037A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30" w:type="dxa"/>
            <w:shd w:val="clear" w:color="auto" w:fill="auto"/>
          </w:tcPr>
          <w:p w14:paraId="3AC2BA48" w14:textId="77777777" w:rsidR="008037AB" w:rsidRPr="00097E6A" w:rsidRDefault="008037A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429" w:type="dxa"/>
            <w:shd w:val="clear" w:color="auto" w:fill="auto"/>
          </w:tcPr>
          <w:p w14:paraId="5B713073" w14:textId="77777777" w:rsidR="008037AB" w:rsidRPr="00097E6A" w:rsidRDefault="008037A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430" w:type="dxa"/>
            <w:shd w:val="clear" w:color="auto" w:fill="auto"/>
          </w:tcPr>
          <w:p w14:paraId="205C92E2" w14:textId="77777777" w:rsidR="008037AB" w:rsidRPr="00097E6A" w:rsidRDefault="008037A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29" w:type="dxa"/>
            <w:shd w:val="clear" w:color="auto" w:fill="auto"/>
          </w:tcPr>
          <w:p w14:paraId="1A7B992F" w14:textId="77777777" w:rsidR="008037AB" w:rsidRPr="00097E6A" w:rsidRDefault="008037A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14:paraId="12B05294" w14:textId="77777777" w:rsidR="008037AB" w:rsidRPr="00097E6A" w:rsidRDefault="008037A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B510DB" w:rsidRPr="00097E6A" w14:paraId="372FB770" w14:textId="77777777" w:rsidTr="00B510DB">
        <w:trPr>
          <w:trHeight w:val="437"/>
        </w:trPr>
        <w:tc>
          <w:tcPr>
            <w:tcW w:w="6232" w:type="dxa"/>
            <w:shd w:val="clear" w:color="auto" w:fill="auto"/>
          </w:tcPr>
          <w:p w14:paraId="3AD24BC4" w14:textId="52022312" w:rsidR="00B510DB" w:rsidRPr="00097E6A" w:rsidRDefault="00B510DB" w:rsidP="00B510D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3.5  The teaching and learning activities are shown to inculcate in students, new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ideas, creative thought, innovation, and an entrepreneurial mindset</w:t>
            </w:r>
          </w:p>
        </w:tc>
        <w:tc>
          <w:tcPr>
            <w:tcW w:w="429" w:type="dxa"/>
            <w:shd w:val="clear" w:color="auto" w:fill="auto"/>
          </w:tcPr>
          <w:p w14:paraId="30B17F89" w14:textId="77777777" w:rsidR="00B510DB" w:rsidRPr="00097E6A" w:rsidRDefault="00B510D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auto"/>
          </w:tcPr>
          <w:p w14:paraId="247682BD" w14:textId="77777777" w:rsidR="00B510DB" w:rsidRPr="00097E6A" w:rsidRDefault="00B510D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auto"/>
          </w:tcPr>
          <w:p w14:paraId="71824993" w14:textId="370841A8" w:rsidR="00B510DB" w:rsidRPr="00097E6A" w:rsidRDefault="00B510D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429" w:type="dxa"/>
            <w:shd w:val="clear" w:color="auto" w:fill="auto"/>
          </w:tcPr>
          <w:p w14:paraId="2E4D8018" w14:textId="77777777" w:rsidR="00B510DB" w:rsidRPr="00097E6A" w:rsidRDefault="00B510D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auto"/>
          </w:tcPr>
          <w:p w14:paraId="6E37DD93" w14:textId="77777777" w:rsidR="00B510DB" w:rsidRPr="00097E6A" w:rsidRDefault="00B510D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auto"/>
          </w:tcPr>
          <w:p w14:paraId="703C4DD4" w14:textId="77777777" w:rsidR="00B510DB" w:rsidRPr="00097E6A" w:rsidRDefault="00B510D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auto"/>
          </w:tcPr>
          <w:p w14:paraId="5482C0EA" w14:textId="77777777" w:rsidR="00B510DB" w:rsidRPr="00097E6A" w:rsidRDefault="00B510D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4C042FEC" w14:textId="77777777" w:rsidR="007A61B9" w:rsidRPr="00097E6A" w:rsidRDefault="007A61B9">
      <w:pPr>
        <w:rPr>
          <w:rFonts w:ascii="TH SarabunPSK" w:hAnsi="TH SarabunPSK" w:cs="TH SarabunPSK" w:hint="cs"/>
          <w:sz w:val="32"/>
          <w:szCs w:val="32"/>
        </w:rPr>
      </w:pPr>
    </w:p>
    <w:p w14:paraId="57AF4FF8" w14:textId="7D3C24FC" w:rsidR="007A61B9" w:rsidRPr="00097E6A" w:rsidRDefault="007A61B9">
      <w:pPr>
        <w:rPr>
          <w:rFonts w:ascii="TH SarabunPSK" w:hAnsi="TH SarabunPSK" w:cs="TH SarabunPSK" w:hint="cs"/>
          <w:b/>
          <w:bCs/>
        </w:rPr>
      </w:pP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6  The teaching and learning processes are shown to be continuously improved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to ensure their relevance to the needs of industry and are aligned to the</w:t>
      </w:r>
      <w:r w:rsidRPr="00097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E6A">
        <w:rPr>
          <w:rFonts w:ascii="TH SarabunPSK" w:hAnsi="TH SarabunPSK" w:cs="TH SarabunPSK" w:hint="cs"/>
          <w:b/>
          <w:bCs/>
          <w:sz w:val="32"/>
          <w:szCs w:val="32"/>
        </w:rPr>
        <w:t>expected learning outcomes</w:t>
      </w:r>
    </w:p>
    <w:p w14:paraId="5910EB79" w14:textId="77777777" w:rsidR="004D7030" w:rsidRPr="00097E6A" w:rsidRDefault="00EF6628" w:rsidP="004D7030">
      <w:pPr>
        <w:pStyle w:val="Default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หลักสูตรได้กำหนดรายวิชาที่เสริมสร้างสมรรถนะในการคิดค้นนวัตกรรมในกลุ่มการจัดการนวัตกรรมบริการ  ครอบคลุม การออกแบบประสบการณ์ท่องเที่ยวเชิงบูรณาการ</w:t>
      </w:r>
      <w:r w:rsidRPr="00097E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การประยุกต์ใช้นวัตกรรมบริการในอุตสาหกรรมการท่องเที่ยว  ตลอดจนรายวิชาการจัดการนวัตกรรมองค์กรทางการท่องเที่ยว </w:t>
      </w:r>
      <w:r w:rsidRPr="00097E6A">
        <w:rPr>
          <w:rFonts w:ascii="TH SarabunPSK" w:hAnsi="TH SarabunPSK" w:cs="TH SarabunPSK" w:hint="cs"/>
          <w:color w:val="auto"/>
          <w:sz w:val="32"/>
          <w:szCs w:val="32"/>
          <w:cs/>
        </w:rPr>
        <w:t>นอกจากนั้นห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ลักสูตรสนับสนุนกิจกรรมเสริมทักษะการเรียนรู้ที่สามารถพัฒนาสมรรถนะตามมาตรฐานของสถาบันทางการท่องเที่ยวต่างๆ เช่น </w:t>
      </w:r>
      <w:r w:rsidRPr="00097E6A">
        <w:rPr>
          <w:rFonts w:ascii="TH SarabunPSK" w:hAnsi="TH SarabunPSK" w:cs="TH SarabunPSK" w:hint="cs"/>
          <w:cs/>
        </w:rPr>
        <w:t xml:space="preserve"> 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United Nations Educational, Scientific and Cultural Organization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(</w:t>
      </w:r>
      <w:r w:rsidRPr="00097E6A">
        <w:rPr>
          <w:rFonts w:ascii="TH SarabunPSK" w:hAnsi="TH SarabunPSK" w:cs="TH SarabunPSK" w:hint="cs"/>
          <w:sz w:val="32"/>
          <w:szCs w:val="32"/>
        </w:rPr>
        <w:t>UNESCO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, The World Tourism Organization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(</w:t>
      </w:r>
      <w:r w:rsidRPr="00097E6A">
        <w:rPr>
          <w:rFonts w:ascii="TH SarabunPSK" w:hAnsi="TH SarabunPSK" w:cs="TH SarabunPSK" w:hint="cs"/>
          <w:sz w:val="32"/>
          <w:szCs w:val="32"/>
        </w:rPr>
        <w:t>UNWTO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, World Federation of Tourist Guide Associations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(</w:t>
      </w:r>
      <w:r w:rsidRPr="00097E6A">
        <w:rPr>
          <w:rFonts w:ascii="TH SarabunPSK" w:hAnsi="TH SarabunPSK" w:cs="TH SarabunPSK" w:hint="cs"/>
          <w:sz w:val="32"/>
          <w:szCs w:val="32"/>
        </w:rPr>
        <w:t>WFTGA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, The ASEAN Common Competency Standards for Tourism Professionals 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(</w:t>
      </w:r>
      <w:r w:rsidRPr="00097E6A">
        <w:rPr>
          <w:rFonts w:ascii="TH SarabunPSK" w:hAnsi="TH SarabunPSK" w:cs="TH SarabunPSK" w:hint="cs"/>
          <w:sz w:val="32"/>
          <w:szCs w:val="32"/>
        </w:rPr>
        <w:t>ACCSTP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) และสถาบันคุณวุฒิวิชาชีพ (องค์การมหาชน) 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Thailand Professional Qualification Institute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097E6A">
        <w:rPr>
          <w:rFonts w:ascii="TH SarabunPSK" w:hAnsi="TH SarabunPSK" w:cs="TH SarabunPSK" w:hint="cs"/>
          <w:sz w:val="32"/>
          <w:szCs w:val="32"/>
        </w:rPr>
        <w:t xml:space="preserve">TPQI 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เป็นต้น โดยผ่านการเรียนรู้ในรูปแบบที่หลากหลา</w:t>
      </w:r>
      <w:r w:rsidR="004D7030" w:rsidRPr="00097E6A">
        <w:rPr>
          <w:rFonts w:ascii="TH SarabunPSK" w:hAnsi="TH SarabunPSK" w:cs="TH SarabunPSK" w:hint="cs"/>
          <w:sz w:val="32"/>
          <w:szCs w:val="32"/>
          <w:cs/>
        </w:rPr>
        <w:t>ย เช่น การรวบยอดความรู้จากการปฏิ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บัติผสมผสานกับองค์ความรู้เดิมที่มีอยู่ เพื่อนำสู่การพัฒนาโครงงานแบบบูรณาการ (</w:t>
      </w:r>
      <w:r w:rsidRPr="00097E6A">
        <w:rPr>
          <w:rFonts w:ascii="TH SarabunPSK" w:hAnsi="TH SarabunPSK" w:cs="TH SarabunPSK" w:hint="cs"/>
          <w:sz w:val="32"/>
          <w:szCs w:val="32"/>
        </w:rPr>
        <w:t>Capstone Project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 การเรียนรู้จากประสบการณ์ตรงของวิทยากรผู้ทรงคุณวุฒิ (</w:t>
      </w:r>
      <w:r w:rsidRPr="00097E6A">
        <w:rPr>
          <w:rFonts w:ascii="TH SarabunPSK" w:hAnsi="TH SarabunPSK" w:cs="TH SarabunPSK" w:hint="cs"/>
          <w:sz w:val="32"/>
          <w:szCs w:val="32"/>
        </w:rPr>
        <w:t>Learning from Peer Method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 การเรียนรู้จากกรณีศึกษา (</w:t>
      </w:r>
      <w:r w:rsidRPr="00097E6A">
        <w:rPr>
          <w:rFonts w:ascii="TH SarabunPSK" w:hAnsi="TH SarabunPSK" w:cs="TH SarabunPSK" w:hint="cs"/>
          <w:sz w:val="32"/>
          <w:szCs w:val="32"/>
        </w:rPr>
        <w:t>Case Based Learning</w:t>
      </w:r>
      <w:r w:rsidRPr="00097E6A">
        <w:rPr>
          <w:rFonts w:ascii="TH SarabunPSK" w:hAnsi="TH SarabunPSK" w:cs="TH SarabunPSK" w:hint="cs"/>
          <w:sz w:val="32"/>
          <w:szCs w:val="32"/>
          <w:cs/>
        </w:rPr>
        <w:t>) เป็นต้น</w:t>
      </w:r>
    </w:p>
    <w:p w14:paraId="6FCAA8CD" w14:textId="701D3C8F" w:rsidR="004D7030" w:rsidRPr="00097E6A" w:rsidRDefault="00EF6628" w:rsidP="004D7030">
      <w:pPr>
        <w:pStyle w:val="Default"/>
        <w:ind w:firstLine="1134"/>
        <w:jc w:val="thaiDistribute"/>
        <w:rPr>
          <w:rStyle w:val="d2edcug0"/>
          <w:rFonts w:ascii="TH SarabunPSK" w:hAnsi="TH SarabunPSK" w:cs="TH SarabunPSK" w:hint="cs"/>
          <w:sz w:val="32"/>
          <w:szCs w:val="32"/>
        </w:rPr>
      </w:pPr>
      <w:r w:rsidRPr="00097E6A">
        <w:rPr>
          <w:rFonts w:ascii="TH SarabunPSK" w:hAnsi="TH SarabunPSK" w:cs="TH SarabunPSK" w:hint="cs"/>
          <w:color w:val="auto"/>
          <w:sz w:val="32"/>
          <w:szCs w:val="32"/>
          <w:cs/>
        </w:rPr>
        <w:t>ในด้าน</w:t>
      </w:r>
      <w:r w:rsidR="00D65397" w:rsidRPr="00097E6A">
        <w:rPr>
          <w:rFonts w:ascii="TH SarabunPSK" w:hAnsi="TH SarabunPSK" w:cs="TH SarabunPSK" w:hint="cs"/>
          <w:color w:val="auto"/>
          <w:sz w:val="32"/>
          <w:szCs w:val="32"/>
          <w:cs/>
        </w:rPr>
        <w:t>การจัดกิจกรรมการเรียนการสอน หลักสูตร</w:t>
      </w:r>
      <w:r w:rsidRPr="00097E6A">
        <w:rPr>
          <w:rFonts w:ascii="TH SarabunPSK" w:hAnsi="TH SarabunPSK" w:cs="TH SarabunPSK" w:hint="cs"/>
          <w:color w:val="auto"/>
          <w:sz w:val="32"/>
          <w:szCs w:val="32"/>
          <w:cs/>
        </w:rPr>
        <w:t>ได้มีการจัดกิจกรรมเสริมหลักสูตร</w:t>
      </w:r>
      <w:r w:rsidR="00D65397" w:rsidRPr="00097E6A">
        <w:rPr>
          <w:rFonts w:ascii="TH SarabunPSK" w:hAnsi="TH SarabunPSK" w:cs="TH SarabunPSK" w:hint="cs"/>
          <w:color w:val="auto"/>
          <w:sz w:val="32"/>
          <w:szCs w:val="32"/>
          <w:cs/>
        </w:rPr>
        <w:t>เพื่อปลูกฝังผู้เรียน มีความคิดใหม่ ๆ มีความคิดสร้างสรรค์ การคิดค้นนวัตกรรมและความคิดของการเป็นผู้ประกอบการ  โดยการ</w:t>
      </w:r>
      <w:r w:rsidR="004D7030" w:rsidRPr="00097E6A">
        <w:rPr>
          <w:rFonts w:ascii="TH SarabunPSK" w:hAnsi="TH SarabunPSK" w:cs="TH SarabunPSK" w:hint="cs"/>
          <w:color w:val="auto"/>
          <w:sz w:val="32"/>
          <w:szCs w:val="32"/>
          <w:cs/>
        </w:rPr>
        <w:t>จัดกิจกรรม</w:t>
      </w:r>
      <w:r w:rsidR="004D7030" w:rsidRPr="00097E6A">
        <w:rPr>
          <w:rFonts w:ascii="TH SarabunPSK" w:eastAsia="Times New Roman" w:hAnsi="TH SarabunPSK" w:cs="TH SarabunPSK" w:hint="cs"/>
          <w:color w:val="auto"/>
          <w:sz w:val="32"/>
          <w:szCs w:val="32"/>
          <w:cs/>
        </w:rPr>
        <w:t>การพัฒนาองค์ความรู้เพื่อการจัดการการท่องเที่ยวคุณค่าสูง (</w:t>
      </w:r>
      <w:r w:rsidR="004D7030" w:rsidRPr="00097E6A">
        <w:rPr>
          <w:rFonts w:ascii="TH SarabunPSK" w:eastAsia="Times New Roman" w:hAnsi="TH SarabunPSK" w:cs="TH SarabunPSK" w:hint="cs"/>
          <w:color w:val="auto"/>
          <w:sz w:val="32"/>
          <w:szCs w:val="32"/>
        </w:rPr>
        <w:t xml:space="preserve">High Value Destination) : </w:t>
      </w:r>
      <w:r w:rsidR="004D7030" w:rsidRPr="00097E6A">
        <w:rPr>
          <w:rFonts w:ascii="TH SarabunPSK" w:eastAsia="Times New Roman" w:hAnsi="TH SarabunPSK" w:cs="TH SarabunPSK" w:hint="cs"/>
          <w:color w:val="auto"/>
          <w:sz w:val="32"/>
          <w:szCs w:val="32"/>
          <w:cs/>
        </w:rPr>
        <w:t>จังหวัด</w:t>
      </w:r>
      <w:r w:rsidR="004D7030" w:rsidRPr="00097E6A">
        <w:rPr>
          <w:rFonts w:ascii="TH SarabunPSK" w:eastAsia="Times New Roman" w:hAnsi="TH SarabunPSK" w:cs="TH SarabunPSK" w:hint="cs"/>
          <w:sz w:val="32"/>
          <w:szCs w:val="32"/>
          <w:cs/>
        </w:rPr>
        <w:t>น่าน</w:t>
      </w:r>
      <w:r w:rsidR="004D7030" w:rsidRPr="00097E6A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4D7030" w:rsidRPr="00097E6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เปิดประสบการณ์ด้านการจัดการท่องเที่ยวภายใต้โครงการพัฒนาองค์ความรู้เพื่อการจัดการการท่องเที่ยวคุณค่าสูงใน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3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พื้นที่สำคัญด้านการท่องเที่ยวในจังหวัดน่าน ได้แก่ เขตเมืองเก่าน่าน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ซึ่งมีจุดเด่นในเรื่องของวิถีชีวิต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วัฒนธรรมและโบราณสถานที่คงเอกลักษณ์ที่ผู้คนยังคงรักษามาตั้งแต่อดีต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จวบจนถึงปัจจุบัน อำเภอปัว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นับเป็นศูนย์กลางเศรษฐกิจและการท่องเที่ยวทางตอนเหนือของจังหวัดน่านและ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อำเภอท่าวังผา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ถือเป็นพื้นที่เกษตรกรรมที่อุดมสมบูรณ์ขนาบด้วยแม่น้ำน่านและหน้าผาสูง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รวมทั้งเป็นกลุ่มชุมชนของชาวไทลื้อ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และยังคงเอกลักษณ์ของ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lastRenderedPageBreak/>
        <w:t>ภาพจิตรกรรมบนฝาผนังในโบราณสถานที่สวยงาม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โดยนักศึกษาได้เรียนรู้การจัดการการท่องเที่ยวสู่การเป็นแหล่งท่องเที่ยวคุณค่าสูง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(High Value Destination)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 xml:space="preserve">ภายใต้ซีรี่ย์หลัก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3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ซีรี่ย์ ได้แก่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การเรียนรู้วัฒนธรรมคุณค่าสูง การเรียนรู้ธรรมชาติคุณค่าสูง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และการเรียนรู้กิจกรรมการท่องเที่ยวเชิงสร้างสรรค์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ทั้งนี้ทุกคนได้ร่วมกันถอดองค์ความรู้และถอดบทเรียนการจัดการการท่องเที่ยวร่วมกัน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</w:rPr>
        <w:t xml:space="preserve"> </w:t>
      </w:r>
      <w:r w:rsidR="004D7030" w:rsidRPr="00097E6A">
        <w:rPr>
          <w:rStyle w:val="d2edcug0"/>
          <w:rFonts w:ascii="TH SarabunPSK" w:hAnsi="TH SarabunPSK" w:cs="TH SarabunPSK" w:hint="cs"/>
          <w:sz w:val="32"/>
          <w:szCs w:val="32"/>
          <w:cs/>
        </w:rPr>
        <w:t>เพื่อกำหนดแนวทางการพัฒนาการท่องเที่ยวสู่การเป็นแหล่งท่องเที่ยวคุณค่าสูงให้กับพื้นที่ต่อไป</w:t>
      </w:r>
    </w:p>
    <w:p w14:paraId="2CA93AFA" w14:textId="77777777" w:rsidR="008E414D" w:rsidRPr="00097E6A" w:rsidRDefault="008E414D" w:rsidP="004D7030">
      <w:pPr>
        <w:pStyle w:val="Default"/>
        <w:ind w:firstLine="1134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429"/>
        <w:gridCol w:w="429"/>
        <w:gridCol w:w="430"/>
        <w:gridCol w:w="429"/>
        <w:gridCol w:w="430"/>
        <w:gridCol w:w="429"/>
        <w:gridCol w:w="430"/>
      </w:tblGrid>
      <w:tr w:rsidR="004D7030" w:rsidRPr="00097E6A" w14:paraId="04C927BC" w14:textId="77777777" w:rsidTr="004D7030">
        <w:trPr>
          <w:trHeight w:val="437"/>
        </w:trPr>
        <w:tc>
          <w:tcPr>
            <w:tcW w:w="6232" w:type="dxa"/>
            <w:shd w:val="clear" w:color="auto" w:fill="auto"/>
          </w:tcPr>
          <w:p w14:paraId="51C18B9F" w14:textId="0393E553" w:rsidR="004D7030" w:rsidRPr="00097E6A" w:rsidRDefault="00CA68EB" w:rsidP="00CA68E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097E6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Teaching and Learning Approach</w:t>
            </w:r>
          </w:p>
        </w:tc>
        <w:tc>
          <w:tcPr>
            <w:tcW w:w="429" w:type="dxa"/>
            <w:shd w:val="clear" w:color="auto" w:fill="auto"/>
          </w:tcPr>
          <w:p w14:paraId="09162809" w14:textId="77777777" w:rsidR="004D7030" w:rsidRPr="00097E6A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29" w:type="dxa"/>
            <w:shd w:val="clear" w:color="auto" w:fill="auto"/>
          </w:tcPr>
          <w:p w14:paraId="320A8982" w14:textId="77777777" w:rsidR="004D7030" w:rsidRPr="00097E6A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30" w:type="dxa"/>
            <w:shd w:val="clear" w:color="auto" w:fill="auto"/>
          </w:tcPr>
          <w:p w14:paraId="594A0875" w14:textId="77777777" w:rsidR="004D7030" w:rsidRPr="00097E6A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429" w:type="dxa"/>
            <w:shd w:val="clear" w:color="auto" w:fill="auto"/>
          </w:tcPr>
          <w:p w14:paraId="08334E3E" w14:textId="77777777" w:rsidR="004D7030" w:rsidRPr="00097E6A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430" w:type="dxa"/>
            <w:shd w:val="clear" w:color="auto" w:fill="auto"/>
          </w:tcPr>
          <w:p w14:paraId="334D5CEB" w14:textId="77777777" w:rsidR="004D7030" w:rsidRPr="00097E6A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29" w:type="dxa"/>
            <w:shd w:val="clear" w:color="auto" w:fill="auto"/>
          </w:tcPr>
          <w:p w14:paraId="39F26648" w14:textId="77777777" w:rsidR="004D7030" w:rsidRPr="00097E6A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14:paraId="234AB9DD" w14:textId="77777777" w:rsidR="004D7030" w:rsidRPr="00097E6A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4D7030" w:rsidRPr="00097E6A" w14:paraId="37FC24D5" w14:textId="77777777" w:rsidTr="004D7030">
        <w:trPr>
          <w:trHeight w:val="437"/>
        </w:trPr>
        <w:tc>
          <w:tcPr>
            <w:tcW w:w="6232" w:type="dxa"/>
            <w:shd w:val="clear" w:color="auto" w:fill="auto"/>
          </w:tcPr>
          <w:p w14:paraId="3405FF9C" w14:textId="3CC2933F" w:rsidR="004D7030" w:rsidRPr="00097E6A" w:rsidRDefault="001D17F1" w:rsidP="001D17F1">
            <w:pPr>
              <w:rPr>
                <w:rFonts w:ascii="TH SarabunPSK" w:hAnsi="TH SarabunPSK" w:cs="TH SarabunPSK" w:hint="cs"/>
                <w:cs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6  The teaching and learning processes are shown to be continuously improved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to ensure their relevance to the needs of industry and are aligned to the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expected learning outcomes</w:t>
            </w:r>
          </w:p>
        </w:tc>
        <w:tc>
          <w:tcPr>
            <w:tcW w:w="429" w:type="dxa"/>
            <w:shd w:val="clear" w:color="auto" w:fill="auto"/>
          </w:tcPr>
          <w:p w14:paraId="652BD2DE" w14:textId="77777777" w:rsidR="004D7030" w:rsidRPr="00097E6A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auto"/>
          </w:tcPr>
          <w:p w14:paraId="5D458EA0" w14:textId="77777777" w:rsidR="004D7030" w:rsidRPr="00097E6A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auto"/>
          </w:tcPr>
          <w:p w14:paraId="507D7341" w14:textId="77777777" w:rsidR="004D7030" w:rsidRPr="00097E6A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429" w:type="dxa"/>
            <w:shd w:val="clear" w:color="auto" w:fill="auto"/>
          </w:tcPr>
          <w:p w14:paraId="77BB6A5D" w14:textId="77777777" w:rsidR="004D7030" w:rsidRPr="00097E6A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auto"/>
          </w:tcPr>
          <w:p w14:paraId="6BEC653F" w14:textId="77777777" w:rsidR="004D7030" w:rsidRPr="00097E6A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auto"/>
          </w:tcPr>
          <w:p w14:paraId="66F51EA4" w14:textId="77777777" w:rsidR="004D7030" w:rsidRPr="00097E6A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auto"/>
          </w:tcPr>
          <w:p w14:paraId="64A5640D" w14:textId="77777777" w:rsidR="004D7030" w:rsidRPr="00097E6A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46D6DAC6" w14:textId="2D50B20D" w:rsidR="00EF6628" w:rsidRPr="00097E6A" w:rsidRDefault="00EF6628" w:rsidP="00EF6628">
      <w:pPr>
        <w:pStyle w:val="Default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9C484EC" w14:textId="268D0FCE" w:rsidR="003F647E" w:rsidRPr="00097E6A" w:rsidRDefault="003F647E" w:rsidP="001C5C04">
      <w:pPr>
        <w:pStyle w:val="Default"/>
        <w:ind w:firstLine="1134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6B5F928B" w14:textId="77777777" w:rsidR="00C01B55" w:rsidRPr="00097E6A" w:rsidRDefault="00C01B55" w:rsidP="00C01B55">
      <w:pPr>
        <w:pStyle w:val="Heading2"/>
        <w:rPr>
          <w:rFonts w:hint="cs"/>
        </w:rPr>
      </w:pPr>
      <w:bookmarkStart w:id="1" w:name="_Toc104974133"/>
      <w:bookmarkStart w:id="2" w:name="_Toc104974161"/>
      <w:r w:rsidRPr="00097E6A">
        <w:rPr>
          <w:rFonts w:hint="cs"/>
        </w:rPr>
        <w:t>AUN</w:t>
      </w:r>
      <w:r w:rsidRPr="00097E6A">
        <w:rPr>
          <w:rFonts w:hint="cs"/>
          <w:cs/>
        </w:rPr>
        <w:t>-</w:t>
      </w:r>
      <w:r w:rsidRPr="00097E6A">
        <w:rPr>
          <w:rFonts w:hint="cs"/>
        </w:rPr>
        <w:t xml:space="preserve">QA Criterion </w:t>
      </w:r>
      <w:r w:rsidRPr="00097E6A">
        <w:rPr>
          <w:rFonts w:hint="cs"/>
          <w:cs/>
        </w:rPr>
        <w:t xml:space="preserve">3 – </w:t>
      </w:r>
      <w:r w:rsidRPr="00097E6A">
        <w:rPr>
          <w:rFonts w:hint="cs"/>
        </w:rPr>
        <w:t>Teaching and Learning Approach</w:t>
      </w:r>
      <w:bookmarkEnd w:id="1"/>
      <w:bookmarkEnd w:id="2"/>
    </w:p>
    <w:p w14:paraId="4C85CB84" w14:textId="77777777" w:rsidR="00C01B55" w:rsidRPr="00097E6A" w:rsidRDefault="00C01B55" w:rsidP="00C01B55">
      <w:pPr>
        <w:pStyle w:val="Heading3"/>
        <w:rPr>
          <w:rFonts w:hint="cs"/>
        </w:rPr>
      </w:pPr>
      <w:r w:rsidRPr="00097E6A">
        <w:rPr>
          <w:rFonts w:hint="cs"/>
          <w:cs/>
        </w:rPr>
        <w:t>ผลการประเมินตนเอง</w:t>
      </w:r>
    </w:p>
    <w:tbl>
      <w:tblPr>
        <w:tblStyle w:val="TableGrid"/>
        <w:tblW w:w="4989" w:type="pct"/>
        <w:tblLook w:val="04A0" w:firstRow="1" w:lastRow="0" w:firstColumn="1" w:lastColumn="0" w:noHBand="0" w:noVBand="1"/>
      </w:tblPr>
      <w:tblGrid>
        <w:gridCol w:w="5431"/>
        <w:gridCol w:w="556"/>
        <w:gridCol w:w="558"/>
        <w:gridCol w:w="558"/>
        <w:gridCol w:w="556"/>
        <w:gridCol w:w="558"/>
        <w:gridCol w:w="558"/>
        <w:gridCol w:w="554"/>
      </w:tblGrid>
      <w:tr w:rsidR="00C01B55" w:rsidRPr="00097E6A" w14:paraId="7E45A313" w14:textId="77777777" w:rsidTr="00764FD7">
        <w:tc>
          <w:tcPr>
            <w:tcW w:w="2911" w:type="pct"/>
            <w:vMerge w:val="restart"/>
            <w:vAlign w:val="center"/>
          </w:tcPr>
          <w:p w14:paraId="43DD6BE2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2089" w:type="pct"/>
            <w:gridSpan w:val="7"/>
          </w:tcPr>
          <w:p w14:paraId="20808A48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01B55" w:rsidRPr="00097E6A" w14:paraId="5D4791D4" w14:textId="77777777" w:rsidTr="00764FD7">
        <w:tc>
          <w:tcPr>
            <w:tcW w:w="2911" w:type="pct"/>
            <w:vMerge/>
          </w:tcPr>
          <w:p w14:paraId="508E1593" w14:textId="77777777" w:rsidR="00C01B55" w:rsidRPr="00097E6A" w:rsidRDefault="00C01B55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8" w:type="pct"/>
          </w:tcPr>
          <w:p w14:paraId="75DE8409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299" w:type="pct"/>
          </w:tcPr>
          <w:p w14:paraId="747C5317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299" w:type="pct"/>
          </w:tcPr>
          <w:p w14:paraId="608C8314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298" w:type="pct"/>
          </w:tcPr>
          <w:p w14:paraId="098D7B7F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299" w:type="pct"/>
          </w:tcPr>
          <w:p w14:paraId="13C779D3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299" w:type="pct"/>
          </w:tcPr>
          <w:p w14:paraId="66996074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298" w:type="pct"/>
          </w:tcPr>
          <w:p w14:paraId="251622F3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C01B55" w:rsidRPr="00097E6A" w14:paraId="5D8BFBC3" w14:textId="77777777" w:rsidTr="00764FD7">
        <w:tc>
          <w:tcPr>
            <w:tcW w:w="2911" w:type="pct"/>
            <w:vAlign w:val="bottom"/>
          </w:tcPr>
          <w:p w14:paraId="1DB24BC8" w14:textId="77777777" w:rsidR="00C01B55" w:rsidRPr="00097E6A" w:rsidRDefault="00C01B55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3.1 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The educational philosophy is shown to be articulated and communicated to all stakeholders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It is also shown to be reflected in the teaching and learning activities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8" w:type="pct"/>
          </w:tcPr>
          <w:p w14:paraId="5C12025C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9F160EF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C207EAC" w14:textId="5C0BB775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05A88220" w14:textId="166DFA95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C94BFFF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61966038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8" w:type="pct"/>
          </w:tcPr>
          <w:p w14:paraId="60F6223A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01B55" w:rsidRPr="00097E6A" w14:paraId="09F90F73" w14:textId="77777777" w:rsidTr="00764FD7">
        <w:tc>
          <w:tcPr>
            <w:tcW w:w="2911" w:type="pct"/>
            <w:vAlign w:val="bottom"/>
          </w:tcPr>
          <w:p w14:paraId="5E4648DF" w14:textId="77777777" w:rsidR="00C01B55" w:rsidRPr="00097E6A" w:rsidRDefault="00C01B55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2 The teaching and learning activities are shown to allow students to participate responsibly in the learning process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8" w:type="pct"/>
          </w:tcPr>
          <w:p w14:paraId="49667578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AB549FE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7E48778" w14:textId="4889EA9B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352DB32D" w14:textId="1432ECCA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53FA21C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653AE110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8" w:type="pct"/>
          </w:tcPr>
          <w:p w14:paraId="1ED91B4D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01B55" w:rsidRPr="00097E6A" w14:paraId="6EED0DBC" w14:textId="77777777" w:rsidTr="00764FD7">
        <w:tc>
          <w:tcPr>
            <w:tcW w:w="2911" w:type="pct"/>
            <w:vAlign w:val="bottom"/>
          </w:tcPr>
          <w:p w14:paraId="32D26447" w14:textId="77777777" w:rsidR="00C01B55" w:rsidRPr="00097E6A" w:rsidRDefault="00C01B55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3 The teaching and learning activities are shown to involve active learning by the students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8" w:type="pct"/>
          </w:tcPr>
          <w:p w14:paraId="4C5DC5CB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4479D9F5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1AB6459" w14:textId="6DFA13BF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773563B9" w14:textId="00B2BFE1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63FB5A7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6528B4D6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8" w:type="pct"/>
          </w:tcPr>
          <w:p w14:paraId="65AE6888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01B55" w:rsidRPr="00097E6A" w14:paraId="4C54E8E2" w14:textId="77777777" w:rsidTr="00764FD7">
        <w:tc>
          <w:tcPr>
            <w:tcW w:w="2911" w:type="pct"/>
            <w:vAlign w:val="bottom"/>
          </w:tcPr>
          <w:p w14:paraId="1734C775" w14:textId="77777777" w:rsidR="00C01B55" w:rsidRPr="00097E6A" w:rsidRDefault="00C01B55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4 The teaching and learning activities are shown to promote learning, learning how to learn, and instilling in students a commitment for life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long learning 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e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g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, commitment to critical inquiry, information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processing skills, and a willingness to experiment with new ideas and practices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).</w:t>
            </w:r>
          </w:p>
        </w:tc>
        <w:tc>
          <w:tcPr>
            <w:tcW w:w="298" w:type="pct"/>
          </w:tcPr>
          <w:p w14:paraId="5ED4852E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A061FF6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804E992" w14:textId="2DD4859E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6F8171A2" w14:textId="6477BA95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3F14DC2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6B40F9B2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8" w:type="pct"/>
          </w:tcPr>
          <w:p w14:paraId="36B802EC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01B55" w:rsidRPr="00097E6A" w14:paraId="6914AA75" w14:textId="77777777" w:rsidTr="00764FD7">
        <w:tc>
          <w:tcPr>
            <w:tcW w:w="2911" w:type="pct"/>
            <w:vAlign w:val="bottom"/>
          </w:tcPr>
          <w:p w14:paraId="7076F513" w14:textId="77777777" w:rsidR="00C01B55" w:rsidRPr="00097E6A" w:rsidRDefault="00C01B55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t>3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5 The teaching and learning activities are shown to inculcate in students, new ideas, creative thought, innovation, and an entrepreneurial mindset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8" w:type="pct"/>
          </w:tcPr>
          <w:p w14:paraId="1EA4C4FA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2257407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61E0F5C6" w14:textId="4D16C25C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0E41A6D7" w14:textId="603DC789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07AA4DE4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B7AD7C1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8" w:type="pct"/>
          </w:tcPr>
          <w:p w14:paraId="22B3DC3C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01B55" w:rsidRPr="00097E6A" w14:paraId="2E2F4387" w14:textId="77777777" w:rsidTr="00764FD7">
        <w:tc>
          <w:tcPr>
            <w:tcW w:w="2911" w:type="pct"/>
            <w:vAlign w:val="bottom"/>
          </w:tcPr>
          <w:p w14:paraId="58DC4157" w14:textId="77777777" w:rsidR="00C01B55" w:rsidRPr="00097E6A" w:rsidRDefault="00C01B55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</w:rPr>
              <w:t>6 The teaching and learning processes are shown to be continuously improved to ensure their relevance to the needs of industry and are aligned to the expected learning outcomes</w:t>
            </w:r>
            <w:r w:rsidRPr="00097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8" w:type="pct"/>
          </w:tcPr>
          <w:p w14:paraId="14C38398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B9C21A8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FC3EFCB" w14:textId="7D2B139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3AD2F658" w14:textId="3D1CBD2B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4A415F44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48F0909D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8" w:type="pct"/>
          </w:tcPr>
          <w:p w14:paraId="4FE8B9DD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01B55" w:rsidRPr="00097E6A" w14:paraId="080A2F74" w14:textId="77777777" w:rsidTr="00764FD7">
        <w:tc>
          <w:tcPr>
            <w:tcW w:w="2911" w:type="pct"/>
          </w:tcPr>
          <w:p w14:paraId="663E6FA0" w14:textId="5EAD631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Overall </w:t>
            </w:r>
          </w:p>
        </w:tc>
        <w:tc>
          <w:tcPr>
            <w:tcW w:w="298" w:type="pct"/>
          </w:tcPr>
          <w:p w14:paraId="044D4850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23DBC9DB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41DB9127" w14:textId="789B95B1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97E6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1F5C60A8" w14:textId="1291F1C4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35F4DE8E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0E0AB90B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8" w:type="pct"/>
          </w:tcPr>
          <w:p w14:paraId="4C698B1A" w14:textId="77777777" w:rsidR="00C01B55" w:rsidRPr="00097E6A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3D8DFD9C" w14:textId="77777777" w:rsidR="003F647E" w:rsidRPr="00097E6A" w:rsidRDefault="003F647E">
      <w:pPr>
        <w:rPr>
          <w:rFonts w:ascii="TH SarabunPSK" w:hAnsi="TH SarabunPSK" w:cs="TH SarabunPSK" w:hint="cs"/>
          <w:color w:val="FF0000"/>
          <w:sz w:val="32"/>
          <w:szCs w:val="32"/>
        </w:rPr>
      </w:pPr>
    </w:p>
    <w:sectPr w:rsidR="003F647E" w:rsidRPr="00097E6A" w:rsidSect="00DF44FB">
      <w:footerReference w:type="default" r:id="rId8"/>
      <w:pgSz w:w="12240" w:h="15840"/>
      <w:pgMar w:top="1440" w:right="1440" w:bottom="1440" w:left="144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475FE" w14:textId="77777777" w:rsidR="007A69EB" w:rsidRDefault="007A69EB" w:rsidP="00DF44FB">
      <w:pPr>
        <w:spacing w:after="0" w:line="240" w:lineRule="auto"/>
      </w:pPr>
      <w:r>
        <w:separator/>
      </w:r>
    </w:p>
  </w:endnote>
  <w:endnote w:type="continuationSeparator" w:id="0">
    <w:p w14:paraId="007CF8BB" w14:textId="77777777" w:rsidR="007A69EB" w:rsidRDefault="007A69EB" w:rsidP="00DF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357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DA710" w14:textId="68879729" w:rsidR="00DF44FB" w:rsidRDefault="00DF44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E6A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12C5A134" w14:textId="77777777" w:rsidR="00DF44FB" w:rsidRDefault="00DF4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545D5" w14:textId="77777777" w:rsidR="007A69EB" w:rsidRDefault="007A69EB" w:rsidP="00DF44FB">
      <w:pPr>
        <w:spacing w:after="0" w:line="240" w:lineRule="auto"/>
      </w:pPr>
      <w:r>
        <w:separator/>
      </w:r>
    </w:p>
  </w:footnote>
  <w:footnote w:type="continuationSeparator" w:id="0">
    <w:p w14:paraId="3D22AB6D" w14:textId="77777777" w:rsidR="007A69EB" w:rsidRDefault="007A69EB" w:rsidP="00DF4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13D4E"/>
    <w:multiLevelType w:val="hybridMultilevel"/>
    <w:tmpl w:val="AB52161E"/>
    <w:lvl w:ilvl="0" w:tplc="D5325B7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B9"/>
    <w:rsid w:val="00097E6A"/>
    <w:rsid w:val="001A5A9B"/>
    <w:rsid w:val="001C5C04"/>
    <w:rsid w:val="001D17F1"/>
    <w:rsid w:val="002603BB"/>
    <w:rsid w:val="003D7A20"/>
    <w:rsid w:val="003F647E"/>
    <w:rsid w:val="0049075E"/>
    <w:rsid w:val="00496026"/>
    <w:rsid w:val="004B5F77"/>
    <w:rsid w:val="004D55C0"/>
    <w:rsid w:val="004D7030"/>
    <w:rsid w:val="0057207B"/>
    <w:rsid w:val="00584460"/>
    <w:rsid w:val="005927B0"/>
    <w:rsid w:val="005D4889"/>
    <w:rsid w:val="0060518B"/>
    <w:rsid w:val="006D66B3"/>
    <w:rsid w:val="006F3325"/>
    <w:rsid w:val="007277F9"/>
    <w:rsid w:val="007A61B9"/>
    <w:rsid w:val="007A69EB"/>
    <w:rsid w:val="007A6C25"/>
    <w:rsid w:val="007C33A8"/>
    <w:rsid w:val="007D6BAE"/>
    <w:rsid w:val="008037AB"/>
    <w:rsid w:val="008E414D"/>
    <w:rsid w:val="008F6E68"/>
    <w:rsid w:val="00924CA3"/>
    <w:rsid w:val="00A6720F"/>
    <w:rsid w:val="00A962E5"/>
    <w:rsid w:val="00B510DB"/>
    <w:rsid w:val="00B575C2"/>
    <w:rsid w:val="00B97A05"/>
    <w:rsid w:val="00C01B55"/>
    <w:rsid w:val="00C028BA"/>
    <w:rsid w:val="00C16239"/>
    <w:rsid w:val="00C347EF"/>
    <w:rsid w:val="00C94F83"/>
    <w:rsid w:val="00CA68EB"/>
    <w:rsid w:val="00D65397"/>
    <w:rsid w:val="00D93145"/>
    <w:rsid w:val="00DF44FB"/>
    <w:rsid w:val="00EC452B"/>
    <w:rsid w:val="00EF1073"/>
    <w:rsid w:val="00EF6628"/>
    <w:rsid w:val="00F6543D"/>
    <w:rsid w:val="00FB09F4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696C"/>
  <w15:chartTrackingRefBased/>
  <w15:docId w15:val="{0712F1FB-54A0-45DD-BCE0-8E95DE01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1B9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01B55"/>
    <w:pPr>
      <w:keepNext/>
      <w:keepLines/>
      <w:spacing w:before="240" w:after="240" w:line="240" w:lineRule="auto"/>
      <w:jc w:val="center"/>
      <w:outlineLvl w:val="1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1B55"/>
    <w:pPr>
      <w:keepNext/>
      <w:keepLines/>
      <w:spacing w:before="120" w:after="120" w:line="240" w:lineRule="auto"/>
      <w:outlineLvl w:val="2"/>
    </w:pPr>
    <w:rPr>
      <w:rFonts w:ascii="TH SarabunPSK" w:eastAsia="Times New Roman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460"/>
    <w:pPr>
      <w:ind w:left="720"/>
      <w:contextualSpacing/>
    </w:pPr>
  </w:style>
  <w:style w:type="character" w:styleId="Hyperlink">
    <w:name w:val="Hyperlink"/>
    <w:uiPriority w:val="99"/>
    <w:unhideWhenUsed/>
    <w:rsid w:val="001A5A9B"/>
    <w:rPr>
      <w:color w:val="0563C1"/>
      <w:u w:val="single"/>
    </w:rPr>
  </w:style>
  <w:style w:type="paragraph" w:customStyle="1" w:styleId="Default">
    <w:name w:val="Default"/>
    <w:rsid w:val="003F647E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4D7030"/>
  </w:style>
  <w:style w:type="character" w:customStyle="1" w:styleId="Heading2Char">
    <w:name w:val="Heading 2 Char"/>
    <w:basedOn w:val="DefaultParagraphFont"/>
    <w:link w:val="Heading2"/>
    <w:uiPriority w:val="9"/>
    <w:rsid w:val="00C01B55"/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1B55"/>
    <w:rPr>
      <w:rFonts w:ascii="TH SarabunPSK" w:eastAsia="Times New Roman" w:hAnsi="TH SarabunPSK" w:cs="TH SarabunPSK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C0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4FB"/>
  </w:style>
  <w:style w:type="paragraph" w:styleId="Footer">
    <w:name w:val="footer"/>
    <w:basedOn w:val="Normal"/>
    <w:link w:val="FooterChar"/>
    <w:uiPriority w:val="99"/>
    <w:unhideWhenUsed/>
    <w:rsid w:val="00DF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4FB"/>
  </w:style>
  <w:style w:type="character" w:styleId="FollowedHyperlink">
    <w:name w:val="FollowedHyperlink"/>
    <w:basedOn w:val="DefaultParagraphFont"/>
    <w:uiPriority w:val="99"/>
    <w:semiHidden/>
    <w:unhideWhenUsed/>
    <w:rsid w:val="00DF44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9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ducation.mju.ac.th/File%20TQF%20VP/File%20TQF3/25632/25632_8895012_50.pdf?_=13:23: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2386</Words>
  <Characters>13605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2022-06-06T09:59:00Z</dcterms:created>
  <dcterms:modified xsi:type="dcterms:W3CDTF">2022-06-08T01:37:00Z</dcterms:modified>
</cp:coreProperties>
</file>