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1F" w:rsidRPr="00363D80" w:rsidRDefault="0035031F" w:rsidP="0035031F">
      <w:pPr>
        <w:spacing w:after="160" w:line="259" w:lineRule="auto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363D80">
        <w:rPr>
          <w:rFonts w:ascii="TH SarabunPSK" w:eastAsia="TH Niramit AS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="00C504D1">
        <w:rPr>
          <w:rFonts w:ascii="TH SarabunPSK" w:eastAsia="TH Niramit AS" w:hAnsi="TH SarabunPSK" w:cs="TH SarabunPSK" w:hint="cs"/>
          <w:b/>
          <w:bCs/>
          <w:sz w:val="32"/>
          <w:szCs w:val="32"/>
          <w:cs/>
        </w:rPr>
        <w:t xml:space="preserve"> </w:t>
      </w:r>
      <w:r w:rsidR="00C504D1">
        <w:rPr>
          <w:rFonts w:ascii="TH SarabunPSK" w:eastAsia="TH Niramit AS" w:hAnsi="TH SarabunPSK" w:cs="TH SarabunPSK"/>
          <w:b/>
          <w:bCs/>
          <w:sz w:val="32"/>
          <w:szCs w:val="32"/>
        </w:rPr>
        <w:t>Criterion 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35031F" w:rsidRPr="00363D80" w:rsidTr="0022320D">
        <w:tc>
          <w:tcPr>
            <w:tcW w:w="1838" w:type="dxa"/>
          </w:tcPr>
          <w:p w:rsidR="0035031F" w:rsidRPr="00363D80" w:rsidRDefault="0035031F" w:rsidP="0022320D">
            <w:pPr>
              <w:spacing w:after="160" w:line="259" w:lineRule="auto"/>
              <w:jc w:val="center"/>
              <w:rPr>
                <w:rFonts w:ascii="TH SarabunPSK" w:eastAsia="TH Niramit AS" w:hAnsi="TH SarabunPSK" w:cs="TH SarabunPSK" w:hint="cs"/>
                <w:b/>
                <w:bCs/>
              </w:rPr>
            </w:pPr>
            <w:r w:rsidRPr="00363D80">
              <w:rPr>
                <w:rFonts w:ascii="TH SarabunPSK" w:eastAsia="TH Niramit AS" w:hAnsi="TH SarabunPSK" w:cs="TH SarabunPSK" w:hint="cs"/>
                <w:b/>
                <w:bCs/>
                <w:cs/>
              </w:rPr>
              <w:t>เลขเอกสารอ้างอิง</w:t>
            </w:r>
          </w:p>
        </w:tc>
        <w:tc>
          <w:tcPr>
            <w:tcW w:w="7513" w:type="dxa"/>
          </w:tcPr>
          <w:p w:rsidR="0035031F" w:rsidRPr="00363D80" w:rsidRDefault="0035031F" w:rsidP="0022320D">
            <w:pPr>
              <w:spacing w:after="160" w:line="259" w:lineRule="auto"/>
              <w:jc w:val="center"/>
              <w:rPr>
                <w:rFonts w:ascii="TH SarabunPSK" w:eastAsia="TH Niramit AS" w:hAnsi="TH SarabunPSK" w:cs="TH SarabunPSK" w:hint="cs"/>
                <w:b/>
                <w:bCs/>
              </w:rPr>
            </w:pPr>
            <w:r w:rsidRPr="00363D80">
              <w:rPr>
                <w:rFonts w:ascii="TH SarabunPSK" w:eastAsia="TH Niramit AS" w:hAnsi="TH SarabunPSK" w:cs="TH SarabunPSK" w:hint="cs"/>
                <w:b/>
                <w:bCs/>
                <w:cs/>
              </w:rPr>
              <w:t>รายชื่อเอกสารอ้างอิง</w:t>
            </w:r>
          </w:p>
        </w:tc>
      </w:tr>
      <w:tr w:rsidR="0035031F" w:rsidRPr="00363D80" w:rsidTr="0022320D">
        <w:tc>
          <w:tcPr>
            <w:tcW w:w="1838" w:type="dxa"/>
          </w:tcPr>
          <w:p w:rsidR="0035031F" w:rsidRPr="00363D80" w:rsidRDefault="0035031F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 w:rsidRPr="00363D80">
              <w:rPr>
                <w:rFonts w:ascii="TH SarabunPSK" w:eastAsia="TH Niramit AS" w:hAnsi="TH SarabunPSK" w:cs="TH SarabunPSK" w:hint="cs"/>
              </w:rPr>
              <w:t>6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4</w:t>
            </w:r>
            <w:r w:rsidRPr="00363D80">
              <w:rPr>
                <w:rFonts w:ascii="TH SarabunPSK" w:eastAsia="TH Niramit AS" w:hAnsi="TH SarabunPSK" w:cs="TH SarabunPSK" w:hint="cs"/>
              </w:rPr>
              <w:t>TDSQADC1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1</w:t>
            </w:r>
          </w:p>
        </w:tc>
        <w:tc>
          <w:tcPr>
            <w:tcW w:w="7513" w:type="dxa"/>
          </w:tcPr>
          <w:p w:rsidR="0035031F" w:rsidRPr="00363D80" w:rsidRDefault="007D3614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>
              <w:rPr>
                <w:rFonts w:ascii="TH SarabunPSK" w:eastAsia="TH Niramit AS" w:hAnsi="TH SarabunPSK" w:cs="TH SarabunPSK" w:hint="cs"/>
                <w:cs/>
              </w:rPr>
              <w:t>ข้อมูลที่ใช้ในการวิเคราะห์เพื่อกำหนดนโยบายการรับเข้าปี 2564</w:t>
            </w:r>
            <w:r w:rsidR="0035031F" w:rsidRPr="00363D80">
              <w:rPr>
                <w:rFonts w:ascii="TH SarabunPSK" w:eastAsia="TH Niramit AS" w:hAnsi="TH SarabunPSK" w:cs="TH SarabunPSK" w:hint="cs"/>
                <w:cs/>
              </w:rPr>
              <w:t xml:space="preserve"> </w:t>
            </w:r>
          </w:p>
        </w:tc>
      </w:tr>
      <w:tr w:rsidR="0035031F" w:rsidRPr="00363D80" w:rsidTr="0022320D">
        <w:tc>
          <w:tcPr>
            <w:tcW w:w="1838" w:type="dxa"/>
          </w:tcPr>
          <w:p w:rsidR="0035031F" w:rsidRPr="00363D80" w:rsidRDefault="0035031F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 w:rsidRPr="00363D80">
              <w:rPr>
                <w:rFonts w:ascii="TH SarabunPSK" w:eastAsia="TH Niramit AS" w:hAnsi="TH SarabunPSK" w:cs="TH SarabunPSK" w:hint="cs"/>
              </w:rPr>
              <w:t>6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4</w:t>
            </w:r>
            <w:r w:rsidRPr="00363D80">
              <w:rPr>
                <w:rFonts w:ascii="TH SarabunPSK" w:eastAsia="TH Niramit AS" w:hAnsi="TH SarabunPSK" w:cs="TH SarabunPSK" w:hint="cs"/>
              </w:rPr>
              <w:t>TDSQADC1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2</w:t>
            </w:r>
          </w:p>
        </w:tc>
        <w:tc>
          <w:tcPr>
            <w:tcW w:w="7513" w:type="dxa"/>
          </w:tcPr>
          <w:p w:rsidR="0035031F" w:rsidRPr="00363D80" w:rsidRDefault="007D3614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  <w:cs/>
              </w:rPr>
            </w:pPr>
            <w:r>
              <w:rPr>
                <w:rFonts w:ascii="TH SarabunPSK" w:eastAsia="TH Niramit AS" w:hAnsi="TH SarabunPSK" w:cs="TH SarabunPSK" w:hint="cs"/>
                <w:cs/>
              </w:rPr>
              <w:t>เกณฑ์การรับเข้า ปี 2562-2565</w:t>
            </w:r>
          </w:p>
        </w:tc>
      </w:tr>
      <w:tr w:rsidR="0035031F" w:rsidRPr="00363D80" w:rsidTr="0022320D">
        <w:tc>
          <w:tcPr>
            <w:tcW w:w="1838" w:type="dxa"/>
          </w:tcPr>
          <w:p w:rsidR="0035031F" w:rsidRPr="00363D80" w:rsidRDefault="0035031F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 w:rsidRPr="00363D80">
              <w:rPr>
                <w:rFonts w:ascii="TH SarabunPSK" w:eastAsia="TH Niramit AS" w:hAnsi="TH SarabunPSK" w:cs="TH SarabunPSK" w:hint="cs"/>
              </w:rPr>
              <w:t>6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4</w:t>
            </w:r>
            <w:r w:rsidRPr="00363D80">
              <w:rPr>
                <w:rFonts w:ascii="TH SarabunPSK" w:eastAsia="TH Niramit AS" w:hAnsi="TH SarabunPSK" w:cs="TH SarabunPSK" w:hint="cs"/>
              </w:rPr>
              <w:t>TDSQADC1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3</w:t>
            </w:r>
          </w:p>
        </w:tc>
        <w:tc>
          <w:tcPr>
            <w:tcW w:w="7513" w:type="dxa"/>
          </w:tcPr>
          <w:p w:rsidR="0035031F" w:rsidRPr="00363D80" w:rsidRDefault="007D3614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>
              <w:rPr>
                <w:rFonts w:ascii="TH SarabunPSK" w:eastAsia="TH Niramit AS" w:hAnsi="TH SarabunPSK" w:cs="TH SarabunPSK" w:hint="cs"/>
                <w:cs/>
              </w:rPr>
              <w:t>เกณฑ์การคัดเลือก</w:t>
            </w:r>
          </w:p>
        </w:tc>
      </w:tr>
      <w:tr w:rsidR="0035031F" w:rsidRPr="00363D80" w:rsidTr="0022320D">
        <w:tc>
          <w:tcPr>
            <w:tcW w:w="1838" w:type="dxa"/>
          </w:tcPr>
          <w:p w:rsidR="0035031F" w:rsidRPr="00363D80" w:rsidRDefault="0035031F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 w:rsidRPr="00363D80">
              <w:rPr>
                <w:rFonts w:ascii="TH SarabunPSK" w:eastAsia="TH Niramit AS" w:hAnsi="TH SarabunPSK" w:cs="TH SarabunPSK" w:hint="cs"/>
              </w:rPr>
              <w:t>6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4</w:t>
            </w:r>
            <w:r w:rsidRPr="00363D80">
              <w:rPr>
                <w:rFonts w:ascii="TH SarabunPSK" w:eastAsia="TH Niramit AS" w:hAnsi="TH SarabunPSK" w:cs="TH SarabunPSK" w:hint="cs"/>
              </w:rPr>
              <w:t>TDSQADC1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4</w:t>
            </w:r>
          </w:p>
        </w:tc>
        <w:tc>
          <w:tcPr>
            <w:tcW w:w="7513" w:type="dxa"/>
          </w:tcPr>
          <w:p w:rsidR="0035031F" w:rsidRPr="00363D80" w:rsidRDefault="007D3614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>
              <w:rPr>
                <w:rFonts w:ascii="TH SarabunPSK" w:eastAsia="TH Niramit AS" w:hAnsi="TH SarabunPSK" w:cs="TH SarabunPSK" w:hint="cs"/>
                <w:cs/>
              </w:rPr>
              <w:t>ภาพระบบการรับนักศึกษา</w:t>
            </w:r>
          </w:p>
        </w:tc>
      </w:tr>
      <w:tr w:rsidR="0035031F" w:rsidRPr="00363D80" w:rsidTr="0022320D">
        <w:tc>
          <w:tcPr>
            <w:tcW w:w="1838" w:type="dxa"/>
          </w:tcPr>
          <w:p w:rsidR="0035031F" w:rsidRPr="00363D80" w:rsidRDefault="0035031F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 w:rsidRPr="00363D80">
              <w:rPr>
                <w:rFonts w:ascii="TH SarabunPSK" w:eastAsia="TH Niramit AS" w:hAnsi="TH SarabunPSK" w:cs="TH SarabunPSK" w:hint="cs"/>
              </w:rPr>
              <w:t>6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4</w:t>
            </w:r>
            <w:r w:rsidRPr="00363D80">
              <w:rPr>
                <w:rFonts w:ascii="TH SarabunPSK" w:eastAsia="TH Niramit AS" w:hAnsi="TH SarabunPSK" w:cs="TH SarabunPSK" w:hint="cs"/>
              </w:rPr>
              <w:t>TDSQADC1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1</w:t>
            </w:r>
            <w:r w:rsidRPr="00363D80">
              <w:rPr>
                <w:rFonts w:ascii="TH SarabunPSK" w:eastAsia="TH Niramit AS" w:hAnsi="TH SarabunPSK" w:cs="TH SarabunPSK" w:hint="cs"/>
                <w:cs/>
              </w:rPr>
              <w:t>.</w:t>
            </w:r>
            <w:r w:rsidRPr="00363D80">
              <w:rPr>
                <w:rFonts w:ascii="TH SarabunPSK" w:eastAsia="TH Niramit AS" w:hAnsi="TH SarabunPSK" w:cs="TH SarabunPSK" w:hint="cs"/>
              </w:rPr>
              <w:t>5</w:t>
            </w:r>
          </w:p>
        </w:tc>
        <w:tc>
          <w:tcPr>
            <w:tcW w:w="7513" w:type="dxa"/>
          </w:tcPr>
          <w:p w:rsidR="0035031F" w:rsidRPr="00363D80" w:rsidRDefault="007D3614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  <w:r w:rsidRPr="007D3614">
              <w:rPr>
                <w:rFonts w:ascii="TH SarabunPSK" w:eastAsia="TH Niramit AS" w:hAnsi="TH SarabunPSK" w:cs="TH SarabunPSK"/>
                <w:cs/>
              </w:rPr>
              <w:t>ภาระงานอาจารย์ที่ปรึกษาวิทยานิพนธ์/ดุษฎีนิพนธ์หลัก</w:t>
            </w:r>
            <w:r>
              <w:rPr>
                <w:rFonts w:ascii="TH SarabunPSK" w:eastAsia="TH Niramit AS" w:hAnsi="TH SarabunPSK" w:cs="TH SarabunPSK" w:hint="cs"/>
                <w:cs/>
              </w:rPr>
              <w:t xml:space="preserve"> ปีการศึกษา 2564</w:t>
            </w:r>
          </w:p>
        </w:tc>
      </w:tr>
    </w:tbl>
    <w:p w:rsidR="0035031F" w:rsidRDefault="0035031F" w:rsidP="0035031F">
      <w:pPr>
        <w:spacing w:after="160" w:line="259" w:lineRule="auto"/>
        <w:jc w:val="thaiDistribute"/>
        <w:rPr>
          <w:rFonts w:ascii="TH SarabunPSK" w:eastAsia="TH Niramit AS" w:hAnsi="TH SarabunPSK" w:cs="TH SarabunPSK"/>
        </w:rPr>
      </w:pPr>
    </w:p>
    <w:p w:rsidR="00C504D1" w:rsidRPr="00363D80" w:rsidRDefault="00C504D1" w:rsidP="0035031F">
      <w:pPr>
        <w:spacing w:after="160" w:line="259" w:lineRule="auto"/>
        <w:jc w:val="thaiDistribute"/>
        <w:rPr>
          <w:rFonts w:ascii="TH SarabunPSK" w:eastAsia="TH Niramit AS" w:hAnsi="TH SarabunPSK" w:cs="TH SarabunPSK" w:hint="cs"/>
          <w:cs/>
        </w:rPr>
      </w:pPr>
    </w:p>
    <w:p w:rsidR="00C504D1" w:rsidRPr="00363D80" w:rsidRDefault="00C504D1" w:rsidP="00C504D1">
      <w:pPr>
        <w:spacing w:after="160" w:line="259" w:lineRule="auto"/>
        <w:rPr>
          <w:rFonts w:ascii="TH SarabunPSK" w:eastAsia="TH Niramit AS" w:hAnsi="TH SarabunPSK" w:cs="TH SarabunPSK" w:hint="cs"/>
          <w:b/>
          <w:bCs/>
          <w:sz w:val="32"/>
          <w:szCs w:val="32"/>
        </w:rPr>
      </w:pPr>
      <w:r w:rsidRPr="00363D80">
        <w:rPr>
          <w:rFonts w:ascii="TH SarabunPSK" w:eastAsia="TH Niramit AS" w:hAnsi="TH SarabunPSK" w:cs="TH SarabunPSK" w:hint="cs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Niramit AS" w:hAnsi="TH SarabunPSK" w:cs="TH SarabunPSK"/>
          <w:b/>
          <w:bCs/>
          <w:sz w:val="32"/>
          <w:szCs w:val="32"/>
        </w:rPr>
        <w:t>Criterion</w:t>
      </w:r>
      <w:r w:rsidR="005A33A4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3</w:t>
      </w: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C504D1" w:rsidRPr="00363D80" w:rsidTr="0022320D">
        <w:tc>
          <w:tcPr>
            <w:tcW w:w="1838" w:type="dxa"/>
          </w:tcPr>
          <w:p w:rsidR="00C504D1" w:rsidRPr="00363D80" w:rsidRDefault="00C504D1" w:rsidP="0022320D">
            <w:pPr>
              <w:spacing w:after="160" w:line="259" w:lineRule="auto"/>
              <w:jc w:val="center"/>
              <w:rPr>
                <w:rFonts w:ascii="TH SarabunPSK" w:eastAsia="TH Niramit AS" w:hAnsi="TH SarabunPSK" w:cs="TH SarabunPSK" w:hint="cs"/>
                <w:b/>
                <w:bCs/>
              </w:rPr>
            </w:pPr>
            <w:r w:rsidRPr="00363D80">
              <w:rPr>
                <w:rFonts w:ascii="TH SarabunPSK" w:eastAsia="TH Niramit AS" w:hAnsi="TH SarabunPSK" w:cs="TH SarabunPSK" w:hint="cs"/>
                <w:b/>
                <w:bCs/>
                <w:cs/>
              </w:rPr>
              <w:t>เลขเอกสารอ้างอิง</w:t>
            </w:r>
          </w:p>
        </w:tc>
        <w:tc>
          <w:tcPr>
            <w:tcW w:w="7513" w:type="dxa"/>
          </w:tcPr>
          <w:p w:rsidR="00C504D1" w:rsidRPr="00363D80" w:rsidRDefault="00C504D1" w:rsidP="0022320D">
            <w:pPr>
              <w:spacing w:after="160" w:line="259" w:lineRule="auto"/>
              <w:jc w:val="center"/>
              <w:rPr>
                <w:rFonts w:ascii="TH SarabunPSK" w:eastAsia="TH Niramit AS" w:hAnsi="TH SarabunPSK" w:cs="TH SarabunPSK" w:hint="cs"/>
                <w:b/>
                <w:bCs/>
              </w:rPr>
            </w:pPr>
            <w:r w:rsidRPr="00363D80">
              <w:rPr>
                <w:rFonts w:ascii="TH SarabunPSK" w:eastAsia="TH Niramit AS" w:hAnsi="TH SarabunPSK" w:cs="TH SarabunPSK" w:hint="cs"/>
                <w:b/>
                <w:bCs/>
                <w:cs/>
              </w:rPr>
              <w:t>รายชื่อเอกสารอ้างอิง</w:t>
            </w:r>
          </w:p>
        </w:tc>
      </w:tr>
      <w:tr w:rsidR="00C504D1" w:rsidRPr="00363D80" w:rsidTr="0022320D">
        <w:tc>
          <w:tcPr>
            <w:tcW w:w="1838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  <w:tc>
          <w:tcPr>
            <w:tcW w:w="7513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</w:tr>
      <w:tr w:rsidR="00C504D1" w:rsidRPr="00363D80" w:rsidTr="0022320D">
        <w:tc>
          <w:tcPr>
            <w:tcW w:w="1838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  <w:tc>
          <w:tcPr>
            <w:tcW w:w="7513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  <w:cs/>
              </w:rPr>
            </w:pPr>
          </w:p>
        </w:tc>
      </w:tr>
      <w:tr w:rsidR="00C504D1" w:rsidRPr="00363D80" w:rsidTr="0022320D">
        <w:tc>
          <w:tcPr>
            <w:tcW w:w="1838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  <w:tc>
          <w:tcPr>
            <w:tcW w:w="7513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</w:tr>
      <w:tr w:rsidR="00C504D1" w:rsidRPr="00363D80" w:rsidTr="0022320D">
        <w:tc>
          <w:tcPr>
            <w:tcW w:w="1838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  <w:tc>
          <w:tcPr>
            <w:tcW w:w="7513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</w:tr>
      <w:tr w:rsidR="00C504D1" w:rsidRPr="00363D80" w:rsidTr="0022320D">
        <w:tc>
          <w:tcPr>
            <w:tcW w:w="1838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  <w:tc>
          <w:tcPr>
            <w:tcW w:w="7513" w:type="dxa"/>
          </w:tcPr>
          <w:p w:rsidR="00C504D1" w:rsidRPr="00363D80" w:rsidRDefault="00C504D1" w:rsidP="0022320D">
            <w:pPr>
              <w:spacing w:after="160" w:line="259" w:lineRule="auto"/>
              <w:rPr>
                <w:rFonts w:ascii="TH SarabunPSK" w:eastAsia="TH Niramit AS" w:hAnsi="TH SarabunPSK" w:cs="TH SarabunPSK" w:hint="cs"/>
              </w:rPr>
            </w:pPr>
          </w:p>
        </w:tc>
      </w:tr>
    </w:tbl>
    <w:p w:rsidR="00B2608E" w:rsidRPr="00C504D1" w:rsidRDefault="00B2608E"/>
    <w:sectPr w:rsidR="00B2608E" w:rsidRPr="00C504D1" w:rsidSect="00D04791">
      <w:footerReference w:type="default" r:id="rId4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2"/>
        <w:szCs w:val="32"/>
      </w:rPr>
      <w:id w:val="-2074264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8AA" w:rsidRPr="00E50670" w:rsidRDefault="005A33A4" w:rsidP="00E50670">
        <w:pPr>
          <w:pStyle w:val="Footer"/>
          <w:tabs>
            <w:tab w:val="clear" w:pos="4513"/>
            <w:tab w:val="left" w:pos="0"/>
          </w:tabs>
          <w:rPr>
            <w:rFonts w:ascii="TH Niramit AS" w:hAnsi="TH Niramit AS" w:cs="TH Niramit AS"/>
            <w:sz w:val="32"/>
            <w:szCs w:val="32"/>
          </w:rPr>
        </w:pPr>
        <w:r w:rsidRPr="00E50670">
          <w:rPr>
            <w:rFonts w:ascii="TH Niramit AS" w:hAnsi="TH Niramit AS" w:cs="TH Niramit AS"/>
            <w:sz w:val="32"/>
            <w:szCs w:val="32"/>
            <w:cs/>
          </w:rPr>
          <w:t xml:space="preserve">รายงานการประเมินตนเองคณะพัฒนาการท่องเที่ยว ตามเกณฑ์ </w:t>
        </w:r>
        <w:r w:rsidRPr="00E50670">
          <w:rPr>
            <w:rFonts w:ascii="TH Niramit AS" w:hAnsi="TH Niramit AS" w:cs="TH Niramit AS"/>
            <w:sz w:val="32"/>
            <w:szCs w:val="32"/>
          </w:rPr>
          <w:t>CUPT</w:t>
        </w:r>
        <w:r w:rsidRPr="00E50670">
          <w:rPr>
            <w:rFonts w:ascii="TH Niramit AS" w:hAnsi="TH Niramit AS" w:cs="TH Niramit AS"/>
            <w:sz w:val="32"/>
            <w:szCs w:val="32"/>
            <w:cs/>
          </w:rPr>
          <w:t>-</w:t>
        </w:r>
        <w:r w:rsidRPr="00E50670">
          <w:rPr>
            <w:rFonts w:ascii="TH Niramit AS" w:hAnsi="TH Niramit AS" w:cs="TH Niramit AS"/>
            <w:sz w:val="32"/>
            <w:szCs w:val="32"/>
          </w:rPr>
          <w:t>QMS</w:t>
        </w:r>
        <w:r>
          <w:rPr>
            <w:rFonts w:ascii="TH Niramit AS" w:hAnsi="TH Niramit AS" w:cs="TH Niramit AS"/>
            <w:sz w:val="32"/>
            <w:szCs w:val="32"/>
            <w:cs/>
          </w:rPr>
          <w:t xml:space="preserve"> ปีการศึกษา 256</w:t>
        </w:r>
        <w:r>
          <w:rPr>
            <w:rFonts w:ascii="TH Niramit AS" w:hAnsi="TH Niramit AS" w:cs="TH Niramit AS"/>
            <w:sz w:val="32"/>
            <w:szCs w:val="32"/>
          </w:rPr>
          <w:t>4</w:t>
        </w:r>
        <w:r w:rsidRPr="00E50670">
          <w:rPr>
            <w:rFonts w:ascii="TH Niramit AS" w:hAnsi="TH Niramit AS" w:cs="TH Niramit AS"/>
            <w:sz w:val="32"/>
            <w:szCs w:val="32"/>
            <w:cs/>
          </w:rPr>
          <w:t xml:space="preserve"> </w:t>
        </w:r>
        <w:r>
          <w:rPr>
            <w:rFonts w:ascii="TH Niramit AS" w:hAnsi="TH Niramit AS" w:cs="TH Niramit AS"/>
            <w:sz w:val="32"/>
            <w:szCs w:val="32"/>
            <w:cs/>
          </w:rPr>
          <w:t xml:space="preserve">       </w:t>
        </w:r>
        <w:r w:rsidRPr="00E50670">
          <w:rPr>
            <w:rFonts w:ascii="TH Niramit AS" w:hAnsi="TH Niramit AS" w:cs="TH Niramit AS"/>
            <w:sz w:val="32"/>
            <w:szCs w:val="32"/>
            <w:cs/>
          </w:rPr>
          <w:t xml:space="preserve"> </w:t>
        </w:r>
        <w:r w:rsidRPr="00E50670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E50670">
          <w:rPr>
            <w:rFonts w:ascii="TH Niramit AS" w:hAnsi="TH Niramit AS" w:cs="TH Niramit AS"/>
            <w:sz w:val="32"/>
            <w:szCs w:val="32"/>
          </w:rPr>
          <w:instrText xml:space="preserve"> PAGE   \</w:instrText>
        </w:r>
        <w:r w:rsidRPr="00E50670">
          <w:rPr>
            <w:rFonts w:ascii="TH Niramit AS" w:hAnsi="TH Niramit AS" w:cs="TH Niramit AS"/>
            <w:sz w:val="32"/>
            <w:szCs w:val="32"/>
            <w:cs/>
          </w:rPr>
          <w:instrText xml:space="preserve">* </w:instrText>
        </w:r>
        <w:r w:rsidRPr="00E50670">
          <w:rPr>
            <w:rFonts w:ascii="TH Niramit AS" w:hAnsi="TH Niramit AS" w:cs="TH Niramit AS"/>
            <w:sz w:val="32"/>
            <w:szCs w:val="32"/>
          </w:rPr>
          <w:instrText xml:space="preserve">MERGEFORMAT </w:instrText>
        </w:r>
        <w:r w:rsidRPr="00E50670">
          <w:rPr>
            <w:rFonts w:ascii="TH Niramit AS" w:hAnsi="TH Niramit AS" w:cs="TH Niramit AS"/>
            <w:sz w:val="32"/>
            <w:szCs w:val="32"/>
          </w:rPr>
          <w:fldChar w:fldCharType="separate"/>
        </w:r>
        <w:r>
          <w:rPr>
            <w:rFonts w:ascii="TH Niramit AS" w:hAnsi="TH Niramit AS" w:cs="TH Niramit AS"/>
            <w:noProof/>
            <w:sz w:val="32"/>
            <w:szCs w:val="32"/>
          </w:rPr>
          <w:t>1</w:t>
        </w:r>
        <w:r w:rsidRPr="00E50670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p>
    </w:sdtContent>
  </w:sdt>
  <w:p w:rsidR="004538AA" w:rsidRDefault="005A33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F"/>
    <w:rsid w:val="0035031F"/>
    <w:rsid w:val="005A33A4"/>
    <w:rsid w:val="007D3614"/>
    <w:rsid w:val="00B2608E"/>
    <w:rsid w:val="00C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699B"/>
  <w15:chartTrackingRefBased/>
  <w15:docId w15:val="{B45B7CF7-933B-42A1-91AC-ECD30418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1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031F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5031F"/>
    <w:rPr>
      <w:rFonts w:ascii="EucrosiaUPC" w:eastAsia="EucrosiaUPC" w:hAnsi="EucrosiaUPC" w:cs="Angsana New"/>
      <w:color w:val="000000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2022-06-13T08:34:00Z</dcterms:created>
  <dcterms:modified xsi:type="dcterms:W3CDTF">2022-06-13T08:54:00Z</dcterms:modified>
</cp:coreProperties>
</file>